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014" w:type="dxa"/>
        <w:tblBorders>
          <w:insideH w:val="none" w:color="auto" w:sz="0" w:space="0"/>
        </w:tblBorders>
        <w:tblLook w:val="04A0" w:firstRow="1" w:lastRow="0" w:firstColumn="1" w:lastColumn="0" w:noHBand="0" w:noVBand="1"/>
      </w:tblPr>
      <w:tblGrid>
        <w:gridCol w:w="4507"/>
        <w:gridCol w:w="4507"/>
      </w:tblGrid>
      <w:tr w:rsidRPr="00DB6C9B" w:rsidR="001466C8" w:rsidTr="195598E8" w14:paraId="164A11BA" w14:textId="77777777">
        <w:trPr>
          <w:trHeight w:val="588"/>
        </w:trPr>
        <w:tc>
          <w:tcPr>
            <w:tcW w:w="4507" w:type="dxa"/>
            <w:tcMar/>
          </w:tcPr>
          <w:p w:rsidRPr="00DB6C9B" w:rsidR="00631495" w:rsidP="00122D5E" w:rsidRDefault="00631495" w14:paraId="270BC281" w14:textId="77777777">
            <w:pPr>
              <w:jc w:val="center"/>
              <w:rPr>
                <w:rFonts w:ascii="Times New Roman" w:hAnsi="Times New Roman" w:cs="Times New Roman"/>
                <w:b/>
                <w:bCs/>
                <w:lang w:val="en-US"/>
              </w:rPr>
            </w:pPr>
            <w:r w:rsidRPr="00DB6C9B">
              <w:rPr>
                <w:rFonts w:ascii="Times New Roman" w:hAnsi="Times New Roman" w:cs="Times New Roman"/>
                <w:b/>
                <w:bCs/>
                <w:lang w:val="en-US"/>
              </w:rPr>
              <w:t>CONFIDENTIALITY AGREEMENT</w:t>
            </w:r>
          </w:p>
          <w:p w:rsidRPr="00DB6C9B" w:rsidR="00631495" w:rsidP="00122D5E" w:rsidRDefault="00631495" w14:paraId="09319E71" w14:textId="77777777">
            <w:pPr>
              <w:jc w:val="center"/>
              <w:rPr>
                <w:rFonts w:ascii="Times New Roman" w:hAnsi="Times New Roman" w:cs="Times New Roman"/>
                <w:lang w:val="en-US"/>
              </w:rPr>
            </w:pPr>
          </w:p>
          <w:p w:rsidRPr="00DB6C9B" w:rsidR="001466C8" w:rsidP="00122D5E" w:rsidRDefault="001466C8" w14:paraId="3324C384" w14:textId="77777777"/>
        </w:tc>
        <w:tc>
          <w:tcPr>
            <w:tcW w:w="4507" w:type="dxa"/>
            <w:tcMar/>
          </w:tcPr>
          <w:p w:rsidRPr="00DB6C9B" w:rsidR="002B77D6" w:rsidP="00122D5E" w:rsidRDefault="002B77D6" w14:paraId="70AF05B4" w14:textId="77777777">
            <w:pPr>
              <w:jc w:val="center"/>
              <w:rPr>
                <w:rFonts w:ascii="Times New Roman" w:hAnsi="Times New Roman" w:cs="Times New Roman"/>
                <w:b/>
              </w:rPr>
            </w:pPr>
            <w:r w:rsidRPr="00DB6C9B">
              <w:rPr>
                <w:rFonts w:ascii="Times New Roman" w:hAnsi="Times New Roman" w:cs="Times New Roman"/>
                <w:b/>
                <w:caps/>
                <w:spacing w:val="30"/>
              </w:rPr>
              <w:t>UMOWA o zachowaniu poufności</w:t>
            </w:r>
          </w:p>
          <w:p w:rsidRPr="00DB6C9B" w:rsidR="001466C8" w:rsidP="00122D5E" w:rsidRDefault="001466C8" w14:paraId="246D75B9" w14:textId="77777777"/>
        </w:tc>
      </w:tr>
      <w:tr w:rsidRPr="00DB6C9B" w:rsidR="001466C8" w:rsidTr="195598E8" w14:paraId="54EF498C" w14:textId="77777777">
        <w:trPr>
          <w:trHeight w:val="588"/>
        </w:trPr>
        <w:tc>
          <w:tcPr>
            <w:tcW w:w="4507" w:type="dxa"/>
            <w:tcMar/>
          </w:tcPr>
          <w:p w:rsidRPr="00DB6C9B" w:rsidR="00535ABF" w:rsidP="00122D5E" w:rsidRDefault="00535ABF" w14:paraId="2CF8B57A" w14:textId="77777777">
            <w:pPr>
              <w:jc w:val="center"/>
              <w:rPr>
                <w:rFonts w:ascii="Times New Roman" w:hAnsi="Times New Roman" w:cs="Times New Roman"/>
                <w:lang w:val="en-US"/>
              </w:rPr>
            </w:pPr>
            <w:r w:rsidRPr="00DB6C9B">
              <w:rPr>
                <w:rFonts w:ascii="Times New Roman" w:hAnsi="Times New Roman" w:cs="Times New Roman"/>
                <w:lang w:val="en-US"/>
              </w:rPr>
              <w:t>(hereinafter referred to as the “</w:t>
            </w:r>
            <w:r w:rsidRPr="00DB6C9B">
              <w:rPr>
                <w:rFonts w:ascii="Times New Roman" w:hAnsi="Times New Roman" w:cs="Times New Roman"/>
                <w:b/>
                <w:bCs/>
                <w:lang w:val="en-US"/>
              </w:rPr>
              <w:t>Agreement</w:t>
            </w:r>
            <w:r w:rsidRPr="00DB6C9B">
              <w:rPr>
                <w:rFonts w:ascii="Times New Roman" w:hAnsi="Times New Roman" w:cs="Times New Roman"/>
                <w:lang w:val="en-US"/>
              </w:rPr>
              <w:t>”)</w:t>
            </w:r>
          </w:p>
          <w:p w:rsidRPr="00DB6C9B" w:rsidR="00535ABF" w:rsidP="00122D5E" w:rsidRDefault="00535ABF" w14:paraId="5C56D260" w14:textId="77777777">
            <w:pPr>
              <w:jc w:val="center"/>
              <w:rPr>
                <w:rFonts w:ascii="Times New Roman" w:hAnsi="Times New Roman" w:cs="Times New Roman"/>
                <w:lang w:val="en-US"/>
              </w:rPr>
            </w:pPr>
          </w:p>
          <w:p w:rsidRPr="00DB6C9B" w:rsidR="00535ABF" w:rsidP="00122D5E" w:rsidRDefault="00535ABF" w14:paraId="09D18A8A" w14:textId="77777777">
            <w:pPr>
              <w:jc w:val="center"/>
              <w:rPr>
                <w:rFonts w:ascii="Times New Roman" w:hAnsi="Times New Roman" w:cs="Times New Roman"/>
                <w:lang w:val="en-US"/>
              </w:rPr>
            </w:pPr>
            <w:r w:rsidRPr="00DB6C9B">
              <w:rPr>
                <w:rFonts w:ascii="Times New Roman" w:hAnsi="Times New Roman" w:cs="Times New Roman"/>
                <w:lang w:val="en-US"/>
              </w:rPr>
              <w:t xml:space="preserve">concluded on </w:t>
            </w:r>
            <w:r w:rsidRPr="00DB6C9B">
              <w:rPr>
                <w:rFonts w:ascii="Times New Roman" w:hAnsi="Times New Roman" w:cs="Times New Roman"/>
                <w:highlight w:val="yellow"/>
                <w:lang w:val="en-US"/>
              </w:rPr>
              <w:t>…….</w:t>
            </w:r>
            <w:r w:rsidRPr="00DB6C9B">
              <w:rPr>
                <w:rFonts w:ascii="Times New Roman" w:hAnsi="Times New Roman" w:cs="Times New Roman"/>
                <w:lang w:val="en-US"/>
              </w:rPr>
              <w:t>2023 by and between:</w:t>
            </w:r>
          </w:p>
          <w:p w:rsidRPr="00DB6C9B" w:rsidR="001466C8" w:rsidP="00122D5E" w:rsidRDefault="001466C8" w14:paraId="3296C60B" w14:textId="77777777">
            <w:pPr>
              <w:rPr>
                <w:lang w:val="en-US"/>
              </w:rPr>
            </w:pPr>
          </w:p>
        </w:tc>
        <w:tc>
          <w:tcPr>
            <w:tcW w:w="4507" w:type="dxa"/>
            <w:tcMar/>
          </w:tcPr>
          <w:p w:rsidRPr="00DB6C9B" w:rsidR="00132BB0" w:rsidP="00122D5E" w:rsidRDefault="00132BB0" w14:paraId="3E084BB3" w14:textId="77777777">
            <w:pPr>
              <w:spacing w:after="120"/>
              <w:jc w:val="center"/>
              <w:rPr>
                <w:rFonts w:ascii="Times New Roman" w:hAnsi="Times New Roman" w:eastAsia="Calibri" w:cs="Times New Roman"/>
                <w:color w:val="000000"/>
              </w:rPr>
            </w:pPr>
            <w:r w:rsidRPr="00DB6C9B">
              <w:rPr>
                <w:rFonts w:ascii="Times New Roman" w:hAnsi="Times New Roman" w:eastAsia="Calibri" w:cs="Times New Roman"/>
                <w:color w:val="000000"/>
              </w:rPr>
              <w:t>(dalej: “</w:t>
            </w:r>
            <w:r w:rsidRPr="00DB6C9B">
              <w:rPr>
                <w:rFonts w:ascii="Times New Roman" w:hAnsi="Times New Roman" w:eastAsia="Calibri" w:cs="Times New Roman"/>
                <w:b/>
                <w:color w:val="000000"/>
              </w:rPr>
              <w:t>Umowa</w:t>
            </w:r>
            <w:r w:rsidRPr="00DB6C9B">
              <w:rPr>
                <w:rFonts w:ascii="Times New Roman" w:hAnsi="Times New Roman" w:eastAsia="Calibri" w:cs="Times New Roman"/>
                <w:color w:val="000000"/>
              </w:rPr>
              <w:t>”)</w:t>
            </w:r>
          </w:p>
          <w:p w:rsidRPr="00DB6C9B" w:rsidR="00132BB0" w:rsidP="00122D5E" w:rsidRDefault="00132BB0" w14:paraId="5F4CF801" w14:textId="77777777">
            <w:pPr>
              <w:spacing w:after="240"/>
              <w:jc w:val="center"/>
              <w:rPr>
                <w:rFonts w:ascii="Times New Roman" w:hAnsi="Times New Roman" w:eastAsia="Calibri" w:cs="Times New Roman"/>
                <w:color w:val="000000"/>
              </w:rPr>
            </w:pPr>
            <w:r w:rsidRPr="00DB6C9B">
              <w:rPr>
                <w:rFonts w:ascii="Times New Roman" w:hAnsi="Times New Roman" w:eastAsia="Calibri" w:cs="Times New Roman"/>
                <w:color w:val="000000"/>
              </w:rPr>
              <w:t xml:space="preserve">zawarta </w:t>
            </w:r>
            <w:r w:rsidRPr="00DB6C9B">
              <w:rPr>
                <w:rFonts w:ascii="Times New Roman" w:hAnsi="Times New Roman" w:cs="Times New Roman"/>
              </w:rPr>
              <w:t xml:space="preserve">w dniu </w:t>
            </w:r>
            <w:r w:rsidRPr="00DB6C9B">
              <w:rPr>
                <w:rFonts w:ascii="Times New Roman" w:hAnsi="Times New Roman" w:cs="Times New Roman"/>
                <w:highlight w:val="yellow"/>
              </w:rPr>
              <w:t>……….</w:t>
            </w:r>
            <w:r w:rsidRPr="00DB6C9B">
              <w:rPr>
                <w:rFonts w:ascii="Times New Roman" w:hAnsi="Times New Roman" w:cs="Times New Roman"/>
              </w:rPr>
              <w:t>2023</w:t>
            </w:r>
            <w:r w:rsidRPr="00DB6C9B">
              <w:rPr>
                <w:rFonts w:ascii="Times New Roman" w:hAnsi="Times New Roman" w:eastAsia="Calibri" w:cs="Times New Roman"/>
                <w:color w:val="000000"/>
              </w:rPr>
              <w:t xml:space="preserve"> pomiędzy:</w:t>
            </w:r>
          </w:p>
          <w:p w:rsidRPr="00DB6C9B" w:rsidR="001466C8" w:rsidP="00122D5E" w:rsidRDefault="001466C8" w14:paraId="5D3853AF" w14:textId="77777777"/>
        </w:tc>
      </w:tr>
      <w:tr w:rsidRPr="00DB6C9B" w:rsidR="001466C8" w:rsidTr="195598E8" w14:paraId="1C1178B5" w14:textId="77777777">
        <w:trPr>
          <w:trHeight w:val="615"/>
        </w:trPr>
        <w:tc>
          <w:tcPr>
            <w:tcW w:w="4507" w:type="dxa"/>
            <w:tcMar/>
          </w:tcPr>
          <w:p w:rsidRPr="00DB6C9B" w:rsidR="00650ADA" w:rsidP="00122D5E" w:rsidRDefault="00650ADA" w14:paraId="2BC4CE73" w14:textId="77777777">
            <w:pPr>
              <w:jc w:val="both"/>
              <w:rPr>
                <w:rFonts w:ascii="Times New Roman" w:hAnsi="Times New Roman" w:cs="Times New Roman"/>
                <w:lang w:val="en-US"/>
              </w:rPr>
            </w:pPr>
            <w:r w:rsidRPr="00DB6C9B">
              <w:rPr>
                <w:rFonts w:ascii="Times New Roman" w:hAnsi="Times New Roman" w:cs="Times New Roman"/>
                <w:b/>
                <w:bCs/>
                <w:lang w:val="en-US"/>
              </w:rPr>
              <w:t xml:space="preserve">JJP Biologics </w:t>
            </w:r>
            <w:proofErr w:type="spellStart"/>
            <w:r w:rsidRPr="00DB6C9B">
              <w:rPr>
                <w:rFonts w:ascii="Times New Roman" w:hAnsi="Times New Roman" w:cs="Times New Roman"/>
                <w:b/>
                <w:bCs/>
                <w:lang w:val="en-US"/>
              </w:rPr>
              <w:t>spółka</w:t>
            </w:r>
            <w:proofErr w:type="spellEnd"/>
            <w:r w:rsidRPr="00DB6C9B">
              <w:rPr>
                <w:rFonts w:ascii="Times New Roman" w:hAnsi="Times New Roman" w:cs="Times New Roman"/>
                <w:b/>
                <w:bCs/>
                <w:lang w:val="en-US"/>
              </w:rPr>
              <w:t xml:space="preserve"> z </w:t>
            </w:r>
            <w:proofErr w:type="spellStart"/>
            <w:r w:rsidRPr="00DB6C9B">
              <w:rPr>
                <w:rFonts w:ascii="Times New Roman" w:hAnsi="Times New Roman" w:cs="Times New Roman"/>
                <w:b/>
                <w:bCs/>
                <w:lang w:val="en-US"/>
              </w:rPr>
              <w:t>ograniczoną</w:t>
            </w:r>
            <w:proofErr w:type="spellEnd"/>
            <w:r w:rsidRPr="00DB6C9B">
              <w:rPr>
                <w:rFonts w:ascii="Times New Roman" w:hAnsi="Times New Roman" w:cs="Times New Roman"/>
                <w:b/>
                <w:bCs/>
                <w:lang w:val="en-US"/>
              </w:rPr>
              <w:t xml:space="preserve"> </w:t>
            </w:r>
            <w:proofErr w:type="spellStart"/>
            <w:r w:rsidRPr="00DB6C9B">
              <w:rPr>
                <w:rFonts w:ascii="Times New Roman" w:hAnsi="Times New Roman" w:cs="Times New Roman"/>
                <w:b/>
                <w:bCs/>
                <w:lang w:val="en-US"/>
              </w:rPr>
              <w:t>odpowiedzialnością</w:t>
            </w:r>
            <w:proofErr w:type="spellEnd"/>
            <w:r w:rsidRPr="00DB6C9B">
              <w:rPr>
                <w:rFonts w:ascii="Times New Roman" w:hAnsi="Times New Roman" w:cs="Times New Roman"/>
                <w:lang w:val="en-US"/>
              </w:rPr>
              <w:t xml:space="preserve"> with its registered office in Warsaw (postal code: 00-728), at 6 </w:t>
            </w:r>
            <w:proofErr w:type="spellStart"/>
            <w:r w:rsidRPr="00DB6C9B">
              <w:rPr>
                <w:rFonts w:ascii="Times New Roman" w:hAnsi="Times New Roman" w:cs="Times New Roman"/>
                <w:lang w:val="en-US"/>
              </w:rPr>
              <w:t>Bobrowiecka</w:t>
            </w:r>
            <w:proofErr w:type="spellEnd"/>
            <w:r w:rsidRPr="00DB6C9B">
              <w:rPr>
                <w:rFonts w:ascii="Times New Roman" w:hAnsi="Times New Roman" w:cs="Times New Roman"/>
                <w:lang w:val="en-US"/>
              </w:rPr>
              <w:t xml:space="preserve"> Street, entered into the Register of Entrepreneurs kept by the District Court for the capital city of Warsaw in Warsaw, 13th Commercial Division of the National Court Register under number KRS 0000608696, having Tax Identification Number (NIP) 5252652578, Statistical Number (REGON) 364024910, initial capital amounting up to: PLN 58 980 000, represented by: </w:t>
            </w:r>
          </w:p>
          <w:p w:rsidRPr="00DB6C9B" w:rsidR="00650ADA" w:rsidP="00122D5E" w:rsidRDefault="00650ADA" w14:paraId="3830E519" w14:textId="77777777">
            <w:pPr>
              <w:rPr>
                <w:rFonts w:ascii="Times New Roman" w:hAnsi="Times New Roman" w:cs="Times New Roman"/>
                <w:lang w:val="en-US"/>
              </w:rPr>
            </w:pPr>
            <w:r w:rsidRPr="00DB6C9B">
              <w:rPr>
                <w:rFonts w:ascii="Times New Roman" w:hAnsi="Times New Roman" w:cs="Times New Roman"/>
                <w:lang w:val="en-US"/>
              </w:rPr>
              <w:t>Paweł Szczepański – Member of the Management Board acting as a Proxy;</w:t>
            </w:r>
          </w:p>
          <w:p w:rsidRPr="00DB6C9B" w:rsidR="001466C8" w:rsidP="00122D5E" w:rsidRDefault="001466C8" w14:paraId="7AE56C0D" w14:textId="77777777">
            <w:pPr>
              <w:rPr>
                <w:lang w:val="en-US"/>
              </w:rPr>
            </w:pPr>
          </w:p>
        </w:tc>
        <w:tc>
          <w:tcPr>
            <w:tcW w:w="4507" w:type="dxa"/>
            <w:tcMar/>
          </w:tcPr>
          <w:p w:rsidRPr="00DB6C9B" w:rsidR="00550B86" w:rsidP="00122D5E" w:rsidRDefault="00550B86" w14:paraId="269DA438" w14:textId="77777777">
            <w:pPr>
              <w:jc w:val="both"/>
              <w:rPr>
                <w:rFonts w:ascii="Times New Roman" w:hAnsi="Times New Roman" w:cs="Times New Roman"/>
                <w:i/>
                <w:iCs/>
              </w:rPr>
            </w:pPr>
            <w:r w:rsidRPr="00DB6C9B">
              <w:rPr>
                <w:rFonts w:ascii="Times New Roman" w:hAnsi="Times New Roman" w:cs="Times New Roman"/>
                <w:b/>
                <w:bCs/>
              </w:rPr>
              <w:t xml:space="preserve">JJP </w:t>
            </w:r>
            <w:proofErr w:type="spellStart"/>
            <w:r w:rsidRPr="00DB6C9B">
              <w:rPr>
                <w:rFonts w:ascii="Times New Roman" w:hAnsi="Times New Roman" w:cs="Times New Roman"/>
                <w:b/>
                <w:bCs/>
              </w:rPr>
              <w:t>Biologics</w:t>
            </w:r>
            <w:proofErr w:type="spellEnd"/>
            <w:r w:rsidRPr="00DB6C9B">
              <w:rPr>
                <w:rFonts w:ascii="Times New Roman" w:hAnsi="Times New Roman" w:cs="Times New Roman"/>
                <w:b/>
                <w:bCs/>
              </w:rPr>
              <w:t xml:space="preserve"> spółka z ograniczoną odpowiedzialnością</w:t>
            </w:r>
            <w:r w:rsidRPr="00DB6C9B">
              <w:rPr>
                <w:rFonts w:ascii="Times New Roman" w:hAnsi="Times New Roman" w:cs="Times New Roman"/>
              </w:rPr>
              <w:t xml:space="preserve"> z siedzibą w Warszawie                                            (kod pocztowy: 00-728), przy ul. </w:t>
            </w:r>
            <w:proofErr w:type="spellStart"/>
            <w:r w:rsidRPr="00DB6C9B">
              <w:rPr>
                <w:rFonts w:ascii="Times New Roman" w:hAnsi="Times New Roman" w:cs="Times New Roman"/>
              </w:rPr>
              <w:t>Bobrowieckiej</w:t>
            </w:r>
            <w:proofErr w:type="spellEnd"/>
            <w:r w:rsidRPr="00DB6C9B">
              <w:rPr>
                <w:rFonts w:ascii="Times New Roman" w:hAnsi="Times New Roman" w:cs="Times New Roman"/>
              </w:rPr>
              <w:t xml:space="preserve"> 6, wpisanej do rejestru przedsiębiorców prowadzonego przez Sąd Rejonowy dla m. st. Warszawy w Warszawie, XIII Wydział Gospodarczy Krajowego Rejestru Sądowego pod numerem KRS 0000608696, posiadająca NIP 5252652578, REGON 364024910, posiadającej kapitał zakładowy w wysokości: 58 980 000,00 zł, reprezentowanej przez: </w:t>
            </w:r>
          </w:p>
          <w:p w:rsidRPr="00DB6C9B" w:rsidR="00550B86" w:rsidP="00122D5E" w:rsidRDefault="00550B86" w14:paraId="08B1CB4B" w14:textId="77777777">
            <w:pPr>
              <w:rPr>
                <w:rFonts w:ascii="Times New Roman" w:hAnsi="Times New Roman" w:cs="Times New Roman"/>
              </w:rPr>
            </w:pPr>
            <w:r w:rsidRPr="00DB6C9B">
              <w:rPr>
                <w:rFonts w:ascii="Times New Roman" w:hAnsi="Times New Roman" w:cs="Times New Roman"/>
              </w:rPr>
              <w:t>Pawła Szczepańskiego – Członka Zarządu działającego w charakterze pełnomocnika.</w:t>
            </w:r>
          </w:p>
          <w:p w:rsidRPr="00DB6C9B" w:rsidR="001466C8" w:rsidP="00122D5E" w:rsidRDefault="001466C8" w14:paraId="4E6F3A04" w14:textId="77777777"/>
        </w:tc>
      </w:tr>
      <w:tr w:rsidRPr="00DB6C9B" w:rsidR="00550B86" w:rsidTr="195598E8" w14:paraId="4805FE41" w14:textId="77777777">
        <w:trPr>
          <w:trHeight w:val="615"/>
        </w:trPr>
        <w:tc>
          <w:tcPr>
            <w:tcW w:w="4507" w:type="dxa"/>
            <w:tcMar/>
          </w:tcPr>
          <w:p w:rsidRPr="00DB6C9B" w:rsidR="000A54ED" w:rsidP="00122D5E" w:rsidRDefault="000A54ED" w14:paraId="705B8198" w14:textId="77777777">
            <w:pPr>
              <w:jc w:val="both"/>
              <w:rPr>
                <w:rFonts w:ascii="Times New Roman" w:hAnsi="Times New Roman" w:cs="Times New Roman"/>
                <w:lang w:val="en-US"/>
              </w:rPr>
            </w:pPr>
            <w:r w:rsidRPr="00DB6C9B">
              <w:rPr>
                <w:rFonts w:ascii="Times New Roman" w:hAnsi="Times New Roman" w:cs="Times New Roman"/>
                <w:lang w:val="en-US"/>
              </w:rPr>
              <w:t>hereinafter: the “</w:t>
            </w:r>
            <w:r w:rsidRPr="00DB6C9B">
              <w:rPr>
                <w:rFonts w:ascii="Times New Roman" w:hAnsi="Times New Roman" w:cs="Times New Roman"/>
                <w:b/>
                <w:bCs/>
                <w:lang w:val="en-US"/>
              </w:rPr>
              <w:t>Company</w:t>
            </w:r>
            <w:r w:rsidRPr="00DB6C9B">
              <w:rPr>
                <w:rFonts w:ascii="Times New Roman" w:hAnsi="Times New Roman" w:cs="Times New Roman"/>
                <w:lang w:val="en-US"/>
              </w:rPr>
              <w:t>”</w:t>
            </w:r>
          </w:p>
          <w:p w:rsidRPr="00DB6C9B" w:rsidR="000A54ED" w:rsidP="00122D5E" w:rsidRDefault="000A54ED" w14:paraId="01879178" w14:textId="77777777">
            <w:pPr>
              <w:jc w:val="both"/>
              <w:rPr>
                <w:rFonts w:ascii="Times New Roman" w:hAnsi="Times New Roman" w:cs="Times New Roman"/>
                <w:lang w:val="en-US"/>
              </w:rPr>
            </w:pPr>
          </w:p>
          <w:p w:rsidRPr="00DB6C9B" w:rsidR="00550B86" w:rsidP="00122D5E" w:rsidRDefault="00550B86" w14:paraId="2C042E42" w14:textId="77777777">
            <w:pPr>
              <w:jc w:val="both"/>
              <w:rPr>
                <w:rFonts w:ascii="Times New Roman" w:hAnsi="Times New Roman" w:cs="Times New Roman"/>
                <w:b/>
                <w:bCs/>
                <w:lang w:val="en-US"/>
              </w:rPr>
            </w:pPr>
          </w:p>
        </w:tc>
        <w:tc>
          <w:tcPr>
            <w:tcW w:w="4507" w:type="dxa"/>
            <w:tcMar/>
          </w:tcPr>
          <w:p w:rsidRPr="00DB6C9B" w:rsidR="00550B86" w:rsidP="00122D5E" w:rsidRDefault="000A54ED" w14:paraId="376F686D" w14:textId="525C9768">
            <w:pPr>
              <w:jc w:val="both"/>
              <w:rPr>
                <w:rFonts w:ascii="Times New Roman" w:hAnsi="Times New Roman" w:cs="Times New Roman"/>
                <w:b/>
                <w:bCs/>
              </w:rPr>
            </w:pPr>
            <w:r w:rsidRPr="00DB6C9B">
              <w:rPr>
                <w:rFonts w:ascii="Times New Roman" w:hAnsi="Times New Roman" w:cs="Times New Roman"/>
                <w:b/>
                <w:bCs/>
              </w:rPr>
              <w:t>Dalej Spółka</w:t>
            </w:r>
          </w:p>
        </w:tc>
      </w:tr>
      <w:tr w:rsidRPr="00DB6C9B" w:rsidR="00550B86" w:rsidTr="195598E8" w14:paraId="5759B673" w14:textId="77777777">
        <w:trPr>
          <w:trHeight w:val="615"/>
        </w:trPr>
        <w:tc>
          <w:tcPr>
            <w:tcW w:w="4507" w:type="dxa"/>
            <w:tcMar/>
          </w:tcPr>
          <w:p w:rsidRPr="00DB6C9B" w:rsidR="00550B86" w:rsidP="00122D5E" w:rsidRDefault="00ED3264" w14:paraId="2A23804C" w14:textId="66D7A26F">
            <w:pPr>
              <w:jc w:val="both"/>
              <w:rPr>
                <w:rFonts w:ascii="Times New Roman" w:hAnsi="Times New Roman" w:cs="Times New Roman"/>
                <w:lang w:val="en-US"/>
              </w:rPr>
            </w:pPr>
            <w:r w:rsidRPr="00DB6C9B">
              <w:rPr>
                <w:rFonts w:ascii="Times New Roman" w:hAnsi="Times New Roman" w:cs="Times New Roman"/>
                <w:lang w:val="en-US"/>
              </w:rPr>
              <w:t>And</w:t>
            </w:r>
          </w:p>
        </w:tc>
        <w:tc>
          <w:tcPr>
            <w:tcW w:w="4507" w:type="dxa"/>
            <w:tcMar/>
          </w:tcPr>
          <w:p w:rsidRPr="00DB6C9B" w:rsidR="00550B86" w:rsidP="00122D5E" w:rsidRDefault="00ED3264" w14:paraId="2EFDBD73" w14:textId="48EF83E1">
            <w:pPr>
              <w:jc w:val="both"/>
              <w:rPr>
                <w:rFonts w:ascii="Times New Roman" w:hAnsi="Times New Roman" w:cs="Times New Roman"/>
              </w:rPr>
            </w:pPr>
            <w:r w:rsidRPr="00DB6C9B">
              <w:rPr>
                <w:rFonts w:ascii="Times New Roman" w:hAnsi="Times New Roman" w:cs="Times New Roman"/>
              </w:rPr>
              <w:t>A</w:t>
            </w:r>
          </w:p>
        </w:tc>
      </w:tr>
      <w:tr w:rsidRPr="00DB6C9B" w:rsidR="00550B86" w:rsidTr="195598E8" w14:paraId="31032F09" w14:textId="77777777">
        <w:trPr>
          <w:trHeight w:val="615"/>
        </w:trPr>
        <w:tc>
          <w:tcPr>
            <w:tcW w:w="4507" w:type="dxa"/>
            <w:tcMar/>
          </w:tcPr>
          <w:p w:rsidRPr="00DB6C9B" w:rsidR="00550B86" w:rsidP="00122D5E" w:rsidRDefault="00BC5180" w14:paraId="736CB8FC" w14:textId="4D809648">
            <w:pPr>
              <w:jc w:val="both"/>
              <w:rPr>
                <w:rFonts w:ascii="Times New Roman" w:hAnsi="Times New Roman" w:cs="Times New Roman"/>
                <w:b/>
                <w:bCs/>
                <w:lang w:val="en-US"/>
              </w:rPr>
            </w:pPr>
            <w:r w:rsidRPr="00BC5180">
              <w:rPr>
                <w:rFonts w:ascii="Times New Roman" w:hAnsi="Times New Roman" w:cs="Times New Roman"/>
                <w:b/>
                <w:bCs/>
                <w:highlight w:val="yellow"/>
                <w:lang w:val="en-US"/>
              </w:rPr>
              <w:t>…………………</w:t>
            </w:r>
          </w:p>
        </w:tc>
        <w:tc>
          <w:tcPr>
            <w:tcW w:w="4507" w:type="dxa"/>
            <w:tcMar/>
          </w:tcPr>
          <w:p w:rsidRPr="00DB6C9B" w:rsidR="00550B86" w:rsidP="00122D5E" w:rsidRDefault="00BC5180" w14:paraId="2D0196CE" w14:textId="0C10DD44">
            <w:pPr>
              <w:jc w:val="both"/>
              <w:rPr>
                <w:rFonts w:ascii="Times New Roman" w:hAnsi="Times New Roman" w:cs="Times New Roman"/>
                <w:b/>
                <w:bCs/>
              </w:rPr>
            </w:pPr>
            <w:r w:rsidRPr="00BC5180">
              <w:rPr>
                <w:rFonts w:ascii="Times New Roman" w:hAnsi="Times New Roman" w:cs="Times New Roman"/>
                <w:b/>
                <w:bCs/>
                <w:highlight w:val="yellow"/>
              </w:rPr>
              <w:t>…………….</w:t>
            </w:r>
          </w:p>
        </w:tc>
      </w:tr>
      <w:tr w:rsidRPr="00DB6C9B" w:rsidR="00550B86" w:rsidTr="195598E8" w14:paraId="541E557A" w14:textId="77777777">
        <w:trPr>
          <w:trHeight w:val="615"/>
        </w:trPr>
        <w:tc>
          <w:tcPr>
            <w:tcW w:w="4507" w:type="dxa"/>
            <w:tcMar/>
          </w:tcPr>
          <w:p w:rsidRPr="00DB6C9B" w:rsidR="00250BB7" w:rsidP="00122D5E" w:rsidRDefault="00250BB7" w14:paraId="52EF5B83" w14:textId="77777777">
            <w:pPr>
              <w:jc w:val="both"/>
              <w:rPr>
                <w:rFonts w:ascii="Times New Roman" w:hAnsi="Times New Roman" w:cs="Times New Roman"/>
                <w:lang w:val="en-US"/>
              </w:rPr>
            </w:pPr>
            <w:r w:rsidRPr="00DB6C9B">
              <w:rPr>
                <w:rFonts w:ascii="Times New Roman" w:hAnsi="Times New Roman" w:cs="Times New Roman"/>
                <w:lang w:val="en-US"/>
              </w:rPr>
              <w:t>hereinafter referred to as the “</w:t>
            </w:r>
            <w:r w:rsidRPr="00DB6C9B">
              <w:rPr>
                <w:rFonts w:ascii="Times New Roman" w:hAnsi="Times New Roman" w:cs="Times New Roman"/>
                <w:b/>
                <w:bCs/>
                <w:lang w:val="en-US"/>
              </w:rPr>
              <w:t>Counterparty</w:t>
            </w:r>
            <w:r w:rsidRPr="00DB6C9B">
              <w:rPr>
                <w:rFonts w:ascii="Times New Roman" w:hAnsi="Times New Roman" w:cs="Times New Roman"/>
                <w:lang w:val="en-US"/>
              </w:rPr>
              <w:t>”.</w:t>
            </w:r>
          </w:p>
          <w:p w:rsidRPr="00DB6C9B" w:rsidR="00550B86" w:rsidP="00122D5E" w:rsidRDefault="00550B86" w14:paraId="2AF042B9" w14:textId="77777777">
            <w:pPr>
              <w:jc w:val="both"/>
              <w:rPr>
                <w:rFonts w:ascii="Times New Roman" w:hAnsi="Times New Roman" w:cs="Times New Roman"/>
                <w:b/>
                <w:bCs/>
                <w:lang w:val="en-US"/>
              </w:rPr>
            </w:pPr>
          </w:p>
        </w:tc>
        <w:tc>
          <w:tcPr>
            <w:tcW w:w="4507" w:type="dxa"/>
            <w:tcMar/>
          </w:tcPr>
          <w:p w:rsidRPr="00DB6C9B" w:rsidR="00D7379E" w:rsidP="00122D5E" w:rsidRDefault="00D7379E" w14:paraId="0A73B868" w14:textId="77777777">
            <w:pPr>
              <w:rPr>
                <w:rFonts w:ascii="Times New Roman" w:hAnsi="Times New Roman" w:cs="Times New Roman"/>
              </w:rPr>
            </w:pPr>
            <w:r w:rsidRPr="00DB6C9B">
              <w:rPr>
                <w:rFonts w:ascii="Times New Roman" w:hAnsi="Times New Roman" w:cs="Times New Roman"/>
              </w:rPr>
              <w:t>dalej „</w:t>
            </w:r>
            <w:r w:rsidRPr="00DB6C9B">
              <w:rPr>
                <w:rFonts w:ascii="Times New Roman" w:hAnsi="Times New Roman" w:cs="Times New Roman"/>
                <w:b/>
              </w:rPr>
              <w:t>Kontrahent</w:t>
            </w:r>
            <w:r w:rsidRPr="00DB6C9B">
              <w:rPr>
                <w:rFonts w:ascii="Times New Roman" w:hAnsi="Times New Roman" w:cs="Times New Roman"/>
              </w:rPr>
              <w:t>”.</w:t>
            </w:r>
          </w:p>
          <w:p w:rsidRPr="00DB6C9B" w:rsidR="00550B86" w:rsidP="00122D5E" w:rsidRDefault="00550B86" w14:paraId="5E3C8DF2" w14:textId="77777777">
            <w:pPr>
              <w:jc w:val="both"/>
              <w:rPr>
                <w:rFonts w:ascii="Times New Roman" w:hAnsi="Times New Roman" w:cs="Times New Roman"/>
                <w:b/>
                <w:bCs/>
                <w:lang w:val="en-US"/>
              </w:rPr>
            </w:pPr>
          </w:p>
        </w:tc>
      </w:tr>
      <w:tr w:rsidRPr="00DB6C9B" w:rsidR="00550B86" w:rsidTr="195598E8" w14:paraId="068920B4" w14:textId="77777777">
        <w:trPr>
          <w:trHeight w:val="615"/>
        </w:trPr>
        <w:tc>
          <w:tcPr>
            <w:tcW w:w="4507" w:type="dxa"/>
            <w:tcMar/>
          </w:tcPr>
          <w:p w:rsidRPr="00DB6C9B" w:rsidR="00550B86" w:rsidP="00122D5E" w:rsidRDefault="00BB56B8" w14:paraId="712C0694" w14:textId="76F6FD44">
            <w:pPr>
              <w:spacing w:before="240"/>
              <w:jc w:val="both"/>
              <w:rPr>
                <w:rFonts w:ascii="Times New Roman" w:hAnsi="Times New Roman" w:cs="Times New Roman"/>
                <w:b/>
                <w:bCs/>
                <w:lang w:val="en-US"/>
              </w:rPr>
            </w:pPr>
            <w:r w:rsidRPr="00DB6C9B">
              <w:rPr>
                <w:rFonts w:ascii="Times New Roman" w:hAnsi="Times New Roman" w:cs="Times New Roman"/>
                <w:lang w:val="en-US"/>
              </w:rPr>
              <w:t>The Company and the Counterparty shall be hereinafter individually referred to as the “</w:t>
            </w:r>
            <w:r w:rsidRPr="00DB6C9B">
              <w:rPr>
                <w:rFonts w:ascii="Times New Roman" w:hAnsi="Times New Roman" w:cs="Times New Roman"/>
                <w:b/>
                <w:bCs/>
                <w:lang w:val="en-US"/>
              </w:rPr>
              <w:t>Party</w:t>
            </w:r>
            <w:r w:rsidRPr="00DB6C9B">
              <w:rPr>
                <w:rFonts w:ascii="Times New Roman" w:hAnsi="Times New Roman" w:cs="Times New Roman"/>
                <w:lang w:val="en-US"/>
              </w:rPr>
              <w:t>” or jointly as the “</w:t>
            </w:r>
            <w:r w:rsidRPr="00DB6C9B">
              <w:rPr>
                <w:rFonts w:ascii="Times New Roman" w:hAnsi="Times New Roman" w:cs="Times New Roman"/>
                <w:b/>
                <w:bCs/>
                <w:lang w:val="en-US"/>
              </w:rPr>
              <w:t>Parties</w:t>
            </w:r>
            <w:r w:rsidRPr="00DB6C9B">
              <w:rPr>
                <w:rFonts w:ascii="Times New Roman" w:hAnsi="Times New Roman" w:cs="Times New Roman"/>
                <w:lang w:val="en-US"/>
              </w:rPr>
              <w:t>”.</w:t>
            </w:r>
          </w:p>
        </w:tc>
        <w:tc>
          <w:tcPr>
            <w:tcW w:w="4507" w:type="dxa"/>
            <w:tcMar/>
          </w:tcPr>
          <w:p w:rsidRPr="00DB6C9B" w:rsidR="00C44BC9" w:rsidP="00122D5E" w:rsidRDefault="00C44BC9" w14:paraId="0556C00D" w14:textId="77777777">
            <w:pPr>
              <w:spacing w:before="240"/>
              <w:jc w:val="both"/>
              <w:rPr>
                <w:rFonts w:ascii="Times New Roman" w:hAnsi="Times New Roman" w:cs="Times New Roman"/>
                <w:bCs/>
              </w:rPr>
            </w:pPr>
            <w:r w:rsidRPr="00DB6C9B">
              <w:rPr>
                <w:rFonts w:ascii="Times New Roman" w:hAnsi="Times New Roman" w:cs="Times New Roman"/>
                <w:bCs/>
              </w:rPr>
              <w:t>Spółka oraz Kontrahent zwani są dalej indywidualnie „</w:t>
            </w:r>
            <w:r w:rsidRPr="00DB6C9B">
              <w:rPr>
                <w:rFonts w:ascii="Times New Roman" w:hAnsi="Times New Roman" w:cs="Times New Roman"/>
                <w:b/>
                <w:bCs/>
              </w:rPr>
              <w:t>Stroną</w:t>
            </w:r>
            <w:r w:rsidRPr="00DB6C9B">
              <w:rPr>
                <w:rFonts w:ascii="Times New Roman" w:hAnsi="Times New Roman" w:cs="Times New Roman"/>
                <w:bCs/>
              </w:rPr>
              <w:t>” lub łącznie „</w:t>
            </w:r>
            <w:r w:rsidRPr="00DB6C9B">
              <w:rPr>
                <w:rFonts w:ascii="Times New Roman" w:hAnsi="Times New Roman" w:cs="Times New Roman"/>
                <w:b/>
                <w:bCs/>
              </w:rPr>
              <w:t>Stronami</w:t>
            </w:r>
            <w:r w:rsidRPr="00DB6C9B">
              <w:rPr>
                <w:rFonts w:ascii="Times New Roman" w:hAnsi="Times New Roman" w:cs="Times New Roman"/>
                <w:bCs/>
              </w:rPr>
              <w:t>”.</w:t>
            </w:r>
          </w:p>
          <w:p w:rsidRPr="00DB6C9B" w:rsidR="00550B86" w:rsidP="00122D5E" w:rsidRDefault="00550B86" w14:paraId="410561E3" w14:textId="77777777">
            <w:pPr>
              <w:spacing w:before="240"/>
              <w:jc w:val="both"/>
              <w:rPr>
                <w:rFonts w:ascii="Times New Roman" w:hAnsi="Times New Roman" w:cs="Times New Roman"/>
                <w:b/>
                <w:bCs/>
              </w:rPr>
            </w:pPr>
          </w:p>
        </w:tc>
      </w:tr>
      <w:tr w:rsidRPr="00DB6C9B" w:rsidR="00C44BC9" w:rsidTr="195598E8" w14:paraId="60A3A132" w14:textId="77777777">
        <w:trPr>
          <w:trHeight w:val="615"/>
        </w:trPr>
        <w:tc>
          <w:tcPr>
            <w:tcW w:w="4507" w:type="dxa"/>
            <w:tcMar/>
          </w:tcPr>
          <w:p w:rsidRPr="00DB6C9B" w:rsidR="00C44BC9" w:rsidP="00122D5E" w:rsidRDefault="00EE1756" w14:paraId="1661143E" w14:textId="6324F8B7">
            <w:pPr>
              <w:spacing w:before="240"/>
              <w:jc w:val="both"/>
              <w:rPr>
                <w:rFonts w:ascii="Times New Roman" w:hAnsi="Times New Roman" w:cs="Times New Roman"/>
                <w:lang w:val="en-US"/>
              </w:rPr>
            </w:pPr>
            <w:r w:rsidRPr="00DB6C9B">
              <w:rPr>
                <w:rFonts w:ascii="Times New Roman" w:hAnsi="Times New Roman" w:cs="Times New Roman"/>
                <w:b/>
                <w:bCs/>
                <w:lang w:val="en-US"/>
              </w:rPr>
              <w:t>Whereas:</w:t>
            </w:r>
          </w:p>
        </w:tc>
        <w:tc>
          <w:tcPr>
            <w:tcW w:w="4507" w:type="dxa"/>
            <w:tcMar/>
          </w:tcPr>
          <w:p w:rsidRPr="00DB6C9B" w:rsidR="00C44BC9" w:rsidP="00122D5E" w:rsidRDefault="000D4BE5" w14:paraId="25524812" w14:textId="10C3ED05">
            <w:pPr>
              <w:spacing w:before="240"/>
              <w:rPr>
                <w:rFonts w:ascii="Times New Roman" w:hAnsi="Times New Roman" w:cs="Times New Roman"/>
                <w:bCs/>
              </w:rPr>
            </w:pPr>
            <w:r w:rsidRPr="00DB6C9B">
              <w:rPr>
                <w:rFonts w:ascii="Times New Roman" w:hAnsi="Times New Roman" w:cs="Times New Roman"/>
                <w:b/>
                <w:bCs/>
              </w:rPr>
              <w:t>Zważywszy, że:</w:t>
            </w:r>
          </w:p>
        </w:tc>
      </w:tr>
      <w:tr w:rsidRPr="00DB6C9B" w:rsidR="00C44BC9" w:rsidTr="195598E8" w14:paraId="03FCD46E" w14:textId="77777777">
        <w:trPr>
          <w:trHeight w:val="615"/>
        </w:trPr>
        <w:tc>
          <w:tcPr>
            <w:tcW w:w="4507" w:type="dxa"/>
            <w:tcMar/>
          </w:tcPr>
          <w:p w:rsidRPr="00DB6C9B" w:rsidR="00EF393A" w:rsidP="00122D5E" w:rsidRDefault="00EF393A" w14:paraId="181920DB" w14:textId="6CD92DE1">
            <w:pPr>
              <w:pStyle w:val="Akapitzlist"/>
              <w:numPr>
                <w:ilvl w:val="0"/>
                <w:numId w:val="1"/>
              </w:numPr>
              <w:jc w:val="both"/>
              <w:rPr>
                <w:rFonts w:ascii="Times New Roman" w:hAnsi="Times New Roman" w:cs="Times New Roman"/>
                <w:lang w:val="en-US"/>
              </w:rPr>
            </w:pPr>
            <w:r w:rsidRPr="00DB6C9B">
              <w:rPr>
                <w:rFonts w:ascii="Times New Roman" w:hAnsi="Times New Roman" w:cs="Times New Roman"/>
                <w:lang w:val="en-US"/>
              </w:rPr>
              <w:t xml:space="preserve">The Company </w:t>
            </w:r>
            <w:r w:rsidRPr="00DB6C9B" w:rsidR="001B0EAD">
              <w:rPr>
                <w:rFonts w:ascii="Times New Roman" w:hAnsi="Times New Roman" w:cs="Times New Roman"/>
                <w:lang w:val="en-US"/>
              </w:rPr>
              <w:t>and its Affiliates</w:t>
            </w:r>
            <w:r w:rsidRPr="00DB6C9B">
              <w:rPr>
                <w:rFonts w:ascii="Times New Roman" w:hAnsi="Times New Roman" w:cs="Times New Roman"/>
                <w:lang w:val="en-US"/>
              </w:rPr>
              <w:t xml:space="preserve"> conduct business activit</w:t>
            </w:r>
            <w:r w:rsidRPr="00DB6C9B" w:rsidR="00AB6063">
              <w:rPr>
                <w:rFonts w:ascii="Times New Roman" w:hAnsi="Times New Roman" w:cs="Times New Roman"/>
                <w:lang w:val="en-US"/>
              </w:rPr>
              <w:t>y in the field of research and development and manufacturing of new  pharmaceutical products</w:t>
            </w:r>
            <w:r w:rsidRPr="00DB6C9B">
              <w:rPr>
                <w:rFonts w:ascii="Times New Roman" w:hAnsi="Times New Roman" w:cs="Times New Roman"/>
                <w:lang w:val="en-US"/>
              </w:rPr>
              <w:t xml:space="preserve"> and the provision of </w:t>
            </w:r>
            <w:r w:rsidRPr="00DB6C9B" w:rsidR="00AB6063">
              <w:rPr>
                <w:rFonts w:ascii="Times New Roman" w:hAnsi="Times New Roman" w:cs="Times New Roman"/>
                <w:lang w:val="en-US"/>
              </w:rPr>
              <w:t xml:space="preserve">related </w:t>
            </w:r>
            <w:r w:rsidRPr="00DB6C9B">
              <w:rPr>
                <w:rFonts w:ascii="Times New Roman" w:hAnsi="Times New Roman" w:cs="Times New Roman"/>
                <w:lang w:val="en-US"/>
              </w:rPr>
              <w:t>services;</w:t>
            </w:r>
          </w:p>
          <w:p w:rsidRPr="00DB6C9B" w:rsidR="00C44BC9" w:rsidP="00122D5E" w:rsidRDefault="00C44BC9" w14:paraId="51AB7E40" w14:textId="77777777">
            <w:pPr>
              <w:pStyle w:val="Akapitzlist"/>
              <w:jc w:val="both"/>
              <w:rPr>
                <w:rFonts w:ascii="Times New Roman" w:hAnsi="Times New Roman" w:cs="Times New Roman"/>
                <w:lang w:val="en-US"/>
              </w:rPr>
            </w:pPr>
          </w:p>
        </w:tc>
        <w:tc>
          <w:tcPr>
            <w:tcW w:w="4507" w:type="dxa"/>
            <w:tcMar/>
          </w:tcPr>
          <w:p w:rsidRPr="00DB6C9B" w:rsidR="00C44BC9" w:rsidP="00122D5E" w:rsidRDefault="00FF497C" w14:paraId="3B173298" w14:textId="10485E53">
            <w:pPr>
              <w:pStyle w:val="Akapitzlist"/>
              <w:numPr>
                <w:ilvl w:val="0"/>
                <w:numId w:val="2"/>
              </w:numPr>
              <w:jc w:val="both"/>
              <w:rPr>
                <w:rFonts w:ascii="Times New Roman" w:hAnsi="Times New Roman" w:cs="Times New Roman"/>
                <w:bCs/>
              </w:rPr>
            </w:pPr>
            <w:r w:rsidRPr="00DB6C9B">
              <w:rPr>
                <w:rFonts w:ascii="Times New Roman" w:hAnsi="Times New Roman" w:eastAsia="Calibri" w:cs="Times New Roman"/>
              </w:rPr>
              <w:t xml:space="preserve">Spółka </w:t>
            </w:r>
            <w:r w:rsidRPr="00DB6C9B" w:rsidR="0085639A">
              <w:rPr>
                <w:rFonts w:ascii="Times New Roman" w:hAnsi="Times New Roman" w:eastAsia="Calibri" w:cs="Times New Roman"/>
              </w:rPr>
              <w:t xml:space="preserve">i jej Podmioty Powiązane </w:t>
            </w:r>
            <w:r w:rsidRPr="00DB6C9B">
              <w:rPr>
                <w:rFonts w:ascii="Times New Roman" w:hAnsi="Times New Roman" w:eastAsia="Calibri" w:cs="Times New Roman"/>
              </w:rPr>
              <w:t>prowadz</w:t>
            </w:r>
            <w:r w:rsidRPr="00DB6C9B" w:rsidR="001B0EAD">
              <w:rPr>
                <w:rFonts w:ascii="Times New Roman" w:hAnsi="Times New Roman" w:eastAsia="Calibri" w:cs="Times New Roman"/>
              </w:rPr>
              <w:t>ą</w:t>
            </w:r>
            <w:r w:rsidRPr="00DB6C9B">
              <w:rPr>
                <w:rFonts w:ascii="Times New Roman" w:hAnsi="Times New Roman" w:eastAsia="Calibri" w:cs="Times New Roman"/>
              </w:rPr>
              <w:t xml:space="preserve"> działalność w zakresie</w:t>
            </w:r>
            <w:r w:rsidRPr="00DB6C9B" w:rsidR="0085639A">
              <w:rPr>
                <w:rFonts w:ascii="Times New Roman" w:hAnsi="Times New Roman" w:eastAsia="Calibri" w:cs="Times New Roman"/>
              </w:rPr>
              <w:t xml:space="preserve"> badań i rozwoju oraz</w:t>
            </w:r>
            <w:r w:rsidRPr="00DB6C9B">
              <w:rPr>
                <w:rFonts w:ascii="Times New Roman" w:hAnsi="Times New Roman" w:eastAsia="Calibri" w:cs="Times New Roman"/>
              </w:rPr>
              <w:t xml:space="preserve"> wytwarzania produktów leczniczych oraz świadczenia w związku z nimi usług;</w:t>
            </w:r>
          </w:p>
        </w:tc>
      </w:tr>
      <w:tr w:rsidRPr="00DB6C9B" w:rsidR="00460C0E" w:rsidTr="195598E8" w14:paraId="7644BD6A" w14:textId="77777777">
        <w:trPr>
          <w:trHeight w:val="615"/>
        </w:trPr>
        <w:tc>
          <w:tcPr>
            <w:tcW w:w="4507" w:type="dxa"/>
            <w:tcMar/>
          </w:tcPr>
          <w:p w:rsidRPr="00DB6C9B" w:rsidR="00460C0E" w:rsidP="00122D5E" w:rsidRDefault="004D3AB8" w14:paraId="712C219E" w14:textId="74155AD1">
            <w:pPr>
              <w:pStyle w:val="Akapitzlist"/>
              <w:numPr>
                <w:ilvl w:val="0"/>
                <w:numId w:val="1"/>
              </w:numPr>
              <w:jc w:val="both"/>
              <w:rPr>
                <w:rFonts w:ascii="Times New Roman" w:hAnsi="Times New Roman" w:cs="Times New Roman"/>
                <w:lang w:val="en-US"/>
              </w:rPr>
            </w:pPr>
            <w:r w:rsidRPr="00DB6C9B">
              <w:rPr>
                <w:rFonts w:ascii="Times New Roman" w:hAnsi="Times New Roman" w:cs="Times New Roman"/>
                <w:lang w:val="en-US"/>
              </w:rPr>
              <w:t xml:space="preserve">The Counterparty provides </w:t>
            </w:r>
            <w:r w:rsidRPr="00DB6C9B">
              <w:rPr>
                <w:rFonts w:ascii="Times New Roman" w:hAnsi="Times New Roman" w:cs="Times New Roman"/>
                <w:highlight w:val="yellow"/>
                <w:lang w:val="en-US"/>
              </w:rPr>
              <w:t>……….</w:t>
            </w:r>
            <w:r w:rsidRPr="00DB6C9B">
              <w:rPr>
                <w:rFonts w:ascii="Times New Roman" w:hAnsi="Times New Roman" w:cs="Times New Roman"/>
                <w:lang w:val="en-US"/>
              </w:rPr>
              <w:t xml:space="preserve">  as part of the Counterparty’s business.</w:t>
            </w:r>
          </w:p>
        </w:tc>
        <w:tc>
          <w:tcPr>
            <w:tcW w:w="4507" w:type="dxa"/>
            <w:tcMar/>
          </w:tcPr>
          <w:p w:rsidRPr="00DB6C9B" w:rsidR="00460C0E" w:rsidP="00122D5E" w:rsidRDefault="002922E2" w14:paraId="45129E03" w14:textId="43AD2679">
            <w:pPr>
              <w:pStyle w:val="Akapitzlist"/>
              <w:numPr>
                <w:ilvl w:val="0"/>
                <w:numId w:val="2"/>
              </w:numPr>
              <w:jc w:val="both"/>
              <w:rPr>
                <w:rFonts w:ascii="Times New Roman" w:hAnsi="Times New Roman" w:cs="Times New Roman"/>
                <w:bCs/>
              </w:rPr>
            </w:pPr>
            <w:r w:rsidRPr="00DB6C9B">
              <w:rPr>
                <w:rFonts w:ascii="Times New Roman" w:hAnsi="Times New Roman" w:cs="Times New Roman"/>
              </w:rPr>
              <w:t xml:space="preserve">Kontrahent w ramach prowadzonego przedsiębiorstwa świadczy usługi polegające na </w:t>
            </w:r>
            <w:r w:rsidRPr="00DB6C9B">
              <w:rPr>
                <w:rFonts w:ascii="Times New Roman" w:hAnsi="Times New Roman" w:cs="Times New Roman"/>
                <w:highlight w:val="yellow"/>
              </w:rPr>
              <w:t>………...</w:t>
            </w:r>
          </w:p>
        </w:tc>
      </w:tr>
      <w:tr w:rsidRPr="00DB6C9B" w:rsidR="002922E2" w:rsidTr="195598E8" w14:paraId="6BDF4DF8" w14:textId="77777777">
        <w:trPr>
          <w:trHeight w:val="615"/>
        </w:trPr>
        <w:tc>
          <w:tcPr>
            <w:tcW w:w="4507" w:type="dxa"/>
            <w:tcMar/>
          </w:tcPr>
          <w:p w:rsidRPr="00DB6C9B" w:rsidR="002922E2" w:rsidP="00122D5E" w:rsidRDefault="009A0C5A" w14:paraId="09B12410" w14:textId="2C7AFCEE">
            <w:pPr>
              <w:pStyle w:val="Akapitzlist"/>
              <w:numPr>
                <w:ilvl w:val="0"/>
                <w:numId w:val="1"/>
              </w:numPr>
              <w:jc w:val="both"/>
              <w:rPr>
                <w:rFonts w:ascii="Times New Roman" w:hAnsi="Times New Roman" w:cs="Times New Roman"/>
                <w:lang w:val="en-US"/>
              </w:rPr>
            </w:pPr>
            <w:r w:rsidRPr="00DB6C9B">
              <w:rPr>
                <w:rFonts w:ascii="Times New Roman" w:hAnsi="Times New Roman" w:cs="Times New Roman"/>
                <w:lang w:val="en-US"/>
              </w:rPr>
              <w:t xml:space="preserve">The Parties intend to establish a permanent cooperation in the scope of </w:t>
            </w:r>
            <w:r w:rsidRPr="00DB6C9B">
              <w:rPr>
                <w:rFonts w:ascii="Times New Roman" w:hAnsi="Times New Roman" w:cs="Times New Roman"/>
                <w:highlight w:val="yellow"/>
                <w:lang w:val="en-US"/>
              </w:rPr>
              <w:t>………………</w:t>
            </w:r>
            <w:r w:rsidRPr="00DB6C9B">
              <w:rPr>
                <w:rFonts w:ascii="Times New Roman" w:hAnsi="Times New Roman" w:cs="Times New Roman"/>
                <w:lang w:val="en-US"/>
              </w:rPr>
              <w:t xml:space="preserve"> (hereinafter referred to as the “</w:t>
            </w:r>
            <w:r w:rsidRPr="00DB6C9B">
              <w:rPr>
                <w:rFonts w:ascii="Times New Roman" w:hAnsi="Times New Roman" w:cs="Times New Roman"/>
                <w:b/>
                <w:bCs/>
                <w:lang w:val="en-US"/>
              </w:rPr>
              <w:t>Cooperation</w:t>
            </w:r>
            <w:r w:rsidRPr="00DB6C9B">
              <w:rPr>
                <w:rFonts w:ascii="Times New Roman" w:hAnsi="Times New Roman" w:cs="Times New Roman"/>
                <w:lang w:val="en-US"/>
              </w:rPr>
              <w:t xml:space="preserve">”), whereby the Parties shall share with each other confidential information concerning the operational activities of the Parties and the entities </w:t>
            </w:r>
            <w:r w:rsidRPr="00DB6C9B">
              <w:rPr>
                <w:rFonts w:ascii="Times New Roman" w:hAnsi="Times New Roman" w:cs="Times New Roman"/>
                <w:lang w:val="en-US"/>
              </w:rPr>
              <w:lastRenderedPageBreak/>
              <w:t>belonging to their Affiliates (as defined below), including information constituting a business secret.</w:t>
            </w:r>
          </w:p>
        </w:tc>
        <w:tc>
          <w:tcPr>
            <w:tcW w:w="4507" w:type="dxa"/>
            <w:tcMar/>
          </w:tcPr>
          <w:p w:rsidRPr="00DB6C9B" w:rsidR="002922E2" w:rsidP="00122D5E" w:rsidRDefault="00352901" w14:paraId="6BC12618" w14:textId="357538F4">
            <w:pPr>
              <w:pStyle w:val="Akapitzlist"/>
              <w:numPr>
                <w:ilvl w:val="0"/>
                <w:numId w:val="2"/>
              </w:numPr>
              <w:jc w:val="both"/>
              <w:rPr>
                <w:rFonts w:ascii="Times New Roman" w:hAnsi="Times New Roman" w:cs="Times New Roman"/>
              </w:rPr>
            </w:pPr>
            <w:r w:rsidRPr="00DB6C9B">
              <w:rPr>
                <w:rFonts w:ascii="Times New Roman" w:hAnsi="Times New Roman" w:eastAsia="Calibri" w:cs="Times New Roman"/>
              </w:rPr>
              <w:lastRenderedPageBreak/>
              <w:t xml:space="preserve">Strony zamierzają podjąć stalą współpracę w zakresie </w:t>
            </w:r>
            <w:r w:rsidRPr="00DB6C9B">
              <w:rPr>
                <w:rFonts w:ascii="Times New Roman" w:hAnsi="Times New Roman" w:eastAsia="Calibri" w:cs="Times New Roman"/>
                <w:highlight w:val="yellow"/>
              </w:rPr>
              <w:t>……….</w:t>
            </w:r>
            <w:r w:rsidRPr="00DB6C9B">
              <w:rPr>
                <w:rFonts w:ascii="Times New Roman" w:hAnsi="Times New Roman" w:eastAsia="Calibri" w:cs="Times New Roman"/>
              </w:rPr>
              <w:t xml:space="preserve"> (dalej „</w:t>
            </w:r>
            <w:r w:rsidRPr="00DB6C9B">
              <w:rPr>
                <w:rFonts w:ascii="Times New Roman" w:hAnsi="Times New Roman" w:eastAsia="Calibri" w:cs="Times New Roman"/>
                <w:b/>
                <w:bCs/>
              </w:rPr>
              <w:t>Współpraca</w:t>
            </w:r>
            <w:r w:rsidRPr="00DB6C9B">
              <w:rPr>
                <w:rFonts w:ascii="Times New Roman" w:hAnsi="Times New Roman" w:eastAsia="Calibri" w:cs="Times New Roman"/>
              </w:rPr>
              <w:t xml:space="preserve">”), w ramach której Strony będą udostępniać sobie nawzajem informacje o charakterze poufnym dotyczące działalności operacyjnej Stron oraz ich Podmiotów Powiązanych </w:t>
            </w:r>
            <w:r w:rsidRPr="00DB6C9B">
              <w:rPr>
                <w:rFonts w:ascii="Times New Roman" w:hAnsi="Times New Roman" w:eastAsia="Calibri" w:cs="Times New Roman"/>
              </w:rPr>
              <w:lastRenderedPageBreak/>
              <w:t>(zdefiniowane poniżej), w tym informacje stanowiące tajemnicę przedsiębiorstwa</w:t>
            </w:r>
          </w:p>
        </w:tc>
      </w:tr>
      <w:tr w:rsidRPr="00DB6C9B" w:rsidR="00C44BC9" w:rsidTr="195598E8" w14:paraId="772EF731" w14:textId="77777777">
        <w:trPr>
          <w:trHeight w:val="615"/>
        </w:trPr>
        <w:tc>
          <w:tcPr>
            <w:tcW w:w="4507" w:type="dxa"/>
            <w:tcMar/>
          </w:tcPr>
          <w:p w:rsidRPr="00DB6C9B" w:rsidR="00C44BC9" w:rsidP="00122D5E" w:rsidRDefault="0039781B" w14:paraId="48051333" w14:textId="77ABB01A">
            <w:pPr>
              <w:tabs>
                <w:tab w:val="left" w:pos="2855"/>
              </w:tabs>
              <w:jc w:val="both"/>
              <w:rPr>
                <w:rFonts w:ascii="Times New Roman" w:hAnsi="Times New Roman" w:cs="Times New Roman"/>
                <w:lang w:val="en-US"/>
              </w:rPr>
            </w:pPr>
            <w:r w:rsidRPr="00DB6C9B">
              <w:rPr>
                <w:rFonts w:ascii="Times New Roman" w:hAnsi="Times New Roman" w:cs="Times New Roman"/>
                <w:lang w:val="en-US"/>
              </w:rPr>
              <w:lastRenderedPageBreak/>
              <w:t>The Parties hereby agree as follows:</w:t>
            </w:r>
          </w:p>
        </w:tc>
        <w:tc>
          <w:tcPr>
            <w:tcW w:w="4507" w:type="dxa"/>
            <w:tcMar/>
          </w:tcPr>
          <w:p w:rsidRPr="00DB6C9B" w:rsidR="00C44BC9" w:rsidP="00122D5E" w:rsidRDefault="00945E03" w14:paraId="05BE78DA" w14:textId="7700523E">
            <w:pPr>
              <w:rPr>
                <w:rFonts w:ascii="Times New Roman" w:hAnsi="Times New Roman" w:cs="Times New Roman"/>
                <w:bCs/>
              </w:rPr>
            </w:pPr>
            <w:r w:rsidRPr="00DB6C9B">
              <w:rPr>
                <w:rFonts w:ascii="Times New Roman" w:hAnsi="Times New Roman" w:cs="Times New Roman"/>
              </w:rPr>
              <w:t>Strony postanawiają niniejszym, co następuje:</w:t>
            </w:r>
          </w:p>
        </w:tc>
      </w:tr>
      <w:tr w:rsidRPr="00DB6C9B" w:rsidR="00C44BC9" w:rsidTr="195598E8" w14:paraId="099F13F4" w14:textId="77777777">
        <w:trPr>
          <w:trHeight w:val="615"/>
        </w:trPr>
        <w:tc>
          <w:tcPr>
            <w:tcW w:w="4507" w:type="dxa"/>
            <w:tcMar/>
            <w:vAlign w:val="center"/>
          </w:tcPr>
          <w:p w:rsidRPr="00DB6C9B" w:rsidR="00C44BC9" w:rsidP="00122D5E" w:rsidRDefault="00330B23" w14:paraId="6D3B4C14" w14:textId="4A72D90C">
            <w:pPr>
              <w:pStyle w:val="Akapitzlist"/>
              <w:numPr>
                <w:ilvl w:val="0"/>
                <w:numId w:val="5"/>
              </w:numPr>
              <w:ind w:left="29"/>
              <w:jc w:val="center"/>
            </w:pPr>
            <w:r w:rsidRPr="00DB6C9B">
              <w:rPr>
                <w:rFonts w:ascii="Times New Roman" w:hAnsi="Times New Roman" w:cs="Times New Roman"/>
                <w:b/>
                <w:bCs/>
                <w:lang w:val="en-US"/>
              </w:rPr>
              <w:t>Definitions</w:t>
            </w:r>
          </w:p>
        </w:tc>
        <w:tc>
          <w:tcPr>
            <w:tcW w:w="4507" w:type="dxa"/>
            <w:tcMar/>
            <w:vAlign w:val="center"/>
          </w:tcPr>
          <w:p w:rsidRPr="00DB6C9B" w:rsidR="00C44BC9" w:rsidP="00122D5E" w:rsidRDefault="00330B23" w14:paraId="16E27B40" w14:textId="574AC447">
            <w:pPr>
              <w:pStyle w:val="Akapitzlist"/>
              <w:numPr>
                <w:ilvl w:val="0"/>
                <w:numId w:val="6"/>
              </w:numPr>
              <w:ind w:left="58"/>
              <w:jc w:val="center"/>
              <w:rPr>
                <w:rFonts w:ascii="Times New Roman" w:hAnsi="Times New Roman" w:cs="Times New Roman"/>
                <w:b/>
              </w:rPr>
            </w:pPr>
            <w:r w:rsidRPr="00DB6C9B">
              <w:rPr>
                <w:rFonts w:ascii="Times New Roman" w:hAnsi="Times New Roman" w:cs="Times New Roman"/>
                <w:b/>
              </w:rPr>
              <w:t>Definicje</w:t>
            </w:r>
          </w:p>
        </w:tc>
      </w:tr>
      <w:tr w:rsidRPr="00DB6C9B" w:rsidR="00637C14" w:rsidTr="195598E8" w14:paraId="1C611434" w14:textId="77777777">
        <w:trPr>
          <w:trHeight w:val="615"/>
        </w:trPr>
        <w:tc>
          <w:tcPr>
            <w:tcW w:w="4507" w:type="dxa"/>
            <w:tcMar/>
          </w:tcPr>
          <w:p w:rsidRPr="00DB6C9B" w:rsidR="00637C14" w:rsidP="00122D5E" w:rsidRDefault="003050D5" w14:paraId="55A7CE40" w14:textId="49E83995">
            <w:pPr>
              <w:pStyle w:val="Akapitzlist"/>
              <w:numPr>
                <w:ilvl w:val="1"/>
                <w:numId w:val="5"/>
              </w:numPr>
              <w:ind w:left="454"/>
              <w:jc w:val="both"/>
              <w:rPr>
                <w:rFonts w:ascii="Times New Roman" w:hAnsi="Times New Roman" w:cs="Times New Roman"/>
                <w:lang w:val="en-US"/>
              </w:rPr>
            </w:pPr>
            <w:r w:rsidRPr="00DB6C9B">
              <w:rPr>
                <w:rFonts w:ascii="Times New Roman" w:hAnsi="Times New Roman" w:cs="Times New Roman"/>
                <w:lang w:val="en-US"/>
              </w:rPr>
              <w:t>“</w:t>
            </w:r>
            <w:r w:rsidRPr="00DB6C9B" w:rsidR="00891709">
              <w:rPr>
                <w:rFonts w:ascii="Times New Roman" w:hAnsi="Times New Roman" w:cs="Times New Roman"/>
                <w:b/>
                <w:bCs/>
                <w:lang w:val="en-US"/>
              </w:rPr>
              <w:t>Affiliate</w:t>
            </w:r>
            <w:r w:rsidRPr="00DB6C9B" w:rsidR="0041380D">
              <w:rPr>
                <w:rFonts w:ascii="Times New Roman" w:hAnsi="Times New Roman" w:cs="Times New Roman"/>
                <w:b/>
                <w:bCs/>
                <w:lang w:val="en-US"/>
              </w:rPr>
              <w:t>s</w:t>
            </w:r>
            <w:r w:rsidRPr="00DB6C9B" w:rsidR="00891709">
              <w:rPr>
                <w:rFonts w:ascii="Times New Roman" w:hAnsi="Times New Roman" w:cs="Times New Roman"/>
                <w:lang w:val="en-US"/>
              </w:rPr>
              <w:t xml:space="preserve">” </w:t>
            </w:r>
            <w:r w:rsidRPr="00DB6C9B" w:rsidR="00112FBD">
              <w:rPr>
                <w:rFonts w:ascii="Times New Roman" w:hAnsi="Times New Roman" w:cs="Times New Roman"/>
                <w:lang w:val="en-US"/>
              </w:rPr>
              <w:t>with respect to Counterparty means any corporation, firm, limited liability company, partnership, or other entity that directly or indirectly controls or is controlled by or is under common control with a Counterparty. As used in this Section, control means ownership, directly or through one or more Affiliates, of fifty percent (50%) or more of the shares of stock entitled to vote for the election of directors, in the case of a corporation, or fifty percent (50%) or more of the equity interests in the case of any other type of legal entity, or status as a general partner in any partnership, or any other arrangement whereby a Counterparty controls or has the right to control the Board of Directors or equivalent governing body of a corporation or other entity. With the respect of the Company term Affiliates applies to: (</w:t>
            </w:r>
            <w:proofErr w:type="spellStart"/>
            <w:r w:rsidRPr="00DB6C9B" w:rsidR="00112FBD">
              <w:rPr>
                <w:rFonts w:ascii="Times New Roman" w:hAnsi="Times New Roman" w:cs="Times New Roman"/>
                <w:lang w:val="en-US"/>
              </w:rPr>
              <w:t>i</w:t>
            </w:r>
            <w:proofErr w:type="spellEnd"/>
            <w:r w:rsidRPr="00DB6C9B" w:rsidR="00112FBD">
              <w:rPr>
                <w:rFonts w:ascii="Times New Roman" w:hAnsi="Times New Roman" w:cs="Times New Roman"/>
                <w:lang w:val="en-US"/>
              </w:rPr>
              <w:t xml:space="preserve">) JJP Ventures Sp. z </w:t>
            </w:r>
            <w:proofErr w:type="spellStart"/>
            <w:r w:rsidRPr="00DB6C9B" w:rsidR="00112FBD">
              <w:rPr>
                <w:rFonts w:ascii="Times New Roman" w:hAnsi="Times New Roman" w:cs="Times New Roman"/>
                <w:lang w:val="en-US"/>
              </w:rPr>
              <w:t>o.o.</w:t>
            </w:r>
            <w:proofErr w:type="spellEnd"/>
            <w:r w:rsidRPr="00DB6C9B" w:rsidR="00112FBD">
              <w:rPr>
                <w:rFonts w:ascii="Times New Roman" w:hAnsi="Times New Roman" w:cs="Times New Roman"/>
                <w:lang w:val="en-US"/>
              </w:rPr>
              <w:t xml:space="preserve"> with its registered seat in Warsaw and (ii) </w:t>
            </w:r>
            <w:proofErr w:type="spellStart"/>
            <w:r w:rsidRPr="00DB6C9B" w:rsidR="00112FBD">
              <w:rPr>
                <w:rFonts w:ascii="Times New Roman" w:hAnsi="Times New Roman" w:cs="Times New Roman"/>
                <w:lang w:val="en-US"/>
              </w:rPr>
              <w:t>Profin</w:t>
            </w:r>
            <w:proofErr w:type="spellEnd"/>
            <w:r w:rsidRPr="00DB6C9B" w:rsidR="00112FBD">
              <w:rPr>
                <w:rFonts w:ascii="Times New Roman" w:hAnsi="Times New Roman" w:cs="Times New Roman"/>
                <w:lang w:val="en-US"/>
              </w:rPr>
              <w:t xml:space="preserve"> Management Sp. z </w:t>
            </w:r>
            <w:proofErr w:type="spellStart"/>
            <w:r w:rsidRPr="00DB6C9B" w:rsidR="00112FBD">
              <w:rPr>
                <w:rFonts w:ascii="Times New Roman" w:hAnsi="Times New Roman" w:cs="Times New Roman"/>
                <w:lang w:val="en-US"/>
              </w:rPr>
              <w:t>o.o.</w:t>
            </w:r>
            <w:proofErr w:type="spellEnd"/>
            <w:r w:rsidRPr="00DB6C9B" w:rsidR="00112FBD">
              <w:rPr>
                <w:rFonts w:ascii="Times New Roman" w:hAnsi="Times New Roman" w:cs="Times New Roman"/>
                <w:lang w:val="en-US"/>
              </w:rPr>
              <w:t xml:space="preserve">  with its registered seat in Warsaw.</w:t>
            </w:r>
          </w:p>
        </w:tc>
        <w:tc>
          <w:tcPr>
            <w:tcW w:w="4507" w:type="dxa"/>
            <w:tcMar/>
          </w:tcPr>
          <w:p w:rsidRPr="00DB6C9B" w:rsidR="00637C14" w:rsidP="00122D5E" w:rsidRDefault="003050D5" w14:paraId="21A04418" w14:textId="5DE3FDDA">
            <w:pPr>
              <w:pStyle w:val="Akapitzlist"/>
              <w:numPr>
                <w:ilvl w:val="1"/>
                <w:numId w:val="6"/>
              </w:numPr>
              <w:ind w:left="483"/>
              <w:jc w:val="both"/>
              <w:rPr>
                <w:rFonts w:ascii="Times New Roman" w:hAnsi="Times New Roman" w:cs="Times New Roman"/>
              </w:rPr>
            </w:pPr>
            <w:r w:rsidRPr="00DB6C9B">
              <w:rPr>
                <w:rFonts w:ascii="Times New Roman" w:hAnsi="Times New Roman" w:cs="Times New Roman"/>
              </w:rPr>
              <w:t>„</w:t>
            </w:r>
            <w:r w:rsidRPr="00DB6C9B" w:rsidR="00891709">
              <w:rPr>
                <w:rFonts w:ascii="Times New Roman" w:hAnsi="Times New Roman" w:cs="Times New Roman"/>
                <w:b/>
                <w:bCs/>
              </w:rPr>
              <w:t>Podmiot</w:t>
            </w:r>
            <w:r w:rsidRPr="00DB6C9B" w:rsidR="0041380D">
              <w:rPr>
                <w:rFonts w:ascii="Times New Roman" w:hAnsi="Times New Roman" w:cs="Times New Roman"/>
                <w:b/>
                <w:bCs/>
              </w:rPr>
              <w:t>y</w:t>
            </w:r>
            <w:r w:rsidRPr="00DB6C9B" w:rsidR="00891709">
              <w:rPr>
                <w:rFonts w:ascii="Times New Roman" w:hAnsi="Times New Roman" w:cs="Times New Roman"/>
              </w:rPr>
              <w:t xml:space="preserve"> </w:t>
            </w:r>
            <w:r w:rsidRPr="00DB6C9B" w:rsidR="00891709">
              <w:rPr>
                <w:rFonts w:ascii="Times New Roman" w:hAnsi="Times New Roman" w:cs="Times New Roman"/>
                <w:b/>
                <w:bCs/>
              </w:rPr>
              <w:t>powiązan</w:t>
            </w:r>
            <w:r w:rsidRPr="00DB6C9B" w:rsidR="0041380D">
              <w:rPr>
                <w:rFonts w:ascii="Times New Roman" w:hAnsi="Times New Roman" w:cs="Times New Roman"/>
                <w:b/>
                <w:bCs/>
              </w:rPr>
              <w:t>e</w:t>
            </w:r>
            <w:r w:rsidRPr="00DB6C9B" w:rsidR="00891709">
              <w:rPr>
                <w:rFonts w:ascii="Times New Roman" w:hAnsi="Times New Roman" w:cs="Times New Roman"/>
              </w:rPr>
              <w:t>” oznacza</w:t>
            </w:r>
            <w:r w:rsidRPr="00DB6C9B" w:rsidR="0041380D">
              <w:rPr>
                <w:rFonts w:ascii="Times New Roman" w:hAnsi="Times New Roman" w:cs="Times New Roman"/>
              </w:rPr>
              <w:t>ją</w:t>
            </w:r>
            <w:r w:rsidRPr="00DB6C9B" w:rsidR="006E62AA">
              <w:rPr>
                <w:rFonts w:ascii="Times New Roman" w:hAnsi="Times New Roman" w:cs="Times New Roman"/>
              </w:rPr>
              <w:t xml:space="preserve"> </w:t>
            </w:r>
            <w:r w:rsidRPr="00DB6C9B" w:rsidR="006E62AA">
              <w:rPr>
                <w:rFonts w:ascii="Times New Roman" w:hAnsi="Times New Roman" w:cs="Times New Roman"/>
              </w:rPr>
              <w:t xml:space="preserve">w odniesieniu do Kontrahenta, dowolną spółkę kapitałową, spółkę osobową lub inny podmiot, który bezpośrednio lub pośrednio kontroluje lub jest kontrolowany przez Stronę, lub który znajduje się ze Stroną pod wspólną kontrolą. W rozumieniu niniejszego postanowienia kontrola oznacza własność, bezpośrednio lub za pośrednictwem jednego lub większej liczby podmiotów powiązanych, pięćdziesięciu procent (50%) lub więcej akcji/udziałów uprawniających do powołania członków organów w przypadku spółek kapitałowych, lub pięćdziesięciu procent (50%) lub więcej udziałów w innych podmiotach, lub status komplementariusza w spółce komandytowej, lub inne uprawnienia, w wyniku których Strona kontroluje lub ma prawo do kontrolowania Zarządu lub odpowiedniego organu zarządzającego osoby prawnej lub innego podmiotu. </w:t>
            </w:r>
            <w:r w:rsidRPr="00D377CD" w:rsidR="006E62AA">
              <w:rPr>
                <w:rFonts w:ascii="Times New Roman" w:hAnsi="Times New Roman" w:cs="Times New Roman"/>
              </w:rPr>
              <w:t xml:space="preserve">W odniesieniu do Spółki pojęcie Podmioty Powiązane obejmuje: (i) JJP </w:t>
            </w:r>
            <w:proofErr w:type="spellStart"/>
            <w:r w:rsidRPr="00D377CD" w:rsidR="006E62AA">
              <w:rPr>
                <w:rFonts w:ascii="Times New Roman" w:hAnsi="Times New Roman" w:cs="Times New Roman"/>
              </w:rPr>
              <w:t>Ventures</w:t>
            </w:r>
            <w:proofErr w:type="spellEnd"/>
            <w:r w:rsidRPr="00D377CD" w:rsidR="006E62AA">
              <w:rPr>
                <w:rFonts w:ascii="Times New Roman" w:hAnsi="Times New Roman" w:cs="Times New Roman"/>
              </w:rPr>
              <w:t xml:space="preserve"> Sp. z o.o. z siedzibą w Warszawie oraz (ii) </w:t>
            </w:r>
            <w:proofErr w:type="spellStart"/>
            <w:r w:rsidRPr="00D377CD" w:rsidR="006E62AA">
              <w:rPr>
                <w:rFonts w:ascii="Times New Roman" w:hAnsi="Times New Roman" w:cs="Times New Roman"/>
              </w:rPr>
              <w:t>Profin</w:t>
            </w:r>
            <w:proofErr w:type="spellEnd"/>
            <w:r w:rsidRPr="00D377CD" w:rsidR="006E62AA">
              <w:rPr>
                <w:rFonts w:ascii="Times New Roman" w:hAnsi="Times New Roman" w:cs="Times New Roman"/>
              </w:rPr>
              <w:t xml:space="preserve"> Management Sp. z o.o. z siedzibą w Warszawie.</w:t>
            </w:r>
          </w:p>
        </w:tc>
      </w:tr>
      <w:tr w:rsidRPr="00DB6C9B" w:rsidR="00424DD1" w:rsidTr="195598E8" w14:paraId="152BD9D5" w14:textId="77777777">
        <w:trPr>
          <w:trHeight w:val="615"/>
        </w:trPr>
        <w:tc>
          <w:tcPr>
            <w:tcW w:w="4507" w:type="dxa"/>
            <w:tcMar/>
          </w:tcPr>
          <w:p w:rsidRPr="00DB6C9B" w:rsidR="00424DD1" w:rsidP="00122D5E" w:rsidRDefault="00777F6B" w14:paraId="0897F492" w14:textId="0464B58F">
            <w:pPr>
              <w:pStyle w:val="Akapitzlist"/>
              <w:numPr>
                <w:ilvl w:val="1"/>
                <w:numId w:val="5"/>
              </w:numPr>
              <w:ind w:left="454"/>
              <w:jc w:val="both"/>
              <w:rPr>
                <w:rFonts w:ascii="Times New Roman" w:hAnsi="Times New Roman" w:cs="Times New Roman"/>
                <w:lang w:val="en-US"/>
              </w:rPr>
            </w:pPr>
            <w:r w:rsidRPr="00DB6C9B">
              <w:rPr>
                <w:rFonts w:ascii="Times New Roman" w:hAnsi="Times New Roman" w:cs="Times New Roman"/>
                <w:lang w:val="en-US"/>
              </w:rPr>
              <w:t>“</w:t>
            </w:r>
            <w:r w:rsidRPr="00DB6C9B">
              <w:rPr>
                <w:rFonts w:ascii="Times New Roman" w:hAnsi="Times New Roman" w:cs="Times New Roman"/>
                <w:b/>
                <w:bCs/>
                <w:lang w:val="en-US"/>
              </w:rPr>
              <w:t>Confidential</w:t>
            </w:r>
            <w:r w:rsidRPr="00DB6C9B">
              <w:rPr>
                <w:rFonts w:ascii="Times New Roman" w:hAnsi="Times New Roman" w:cs="Times New Roman"/>
                <w:lang w:val="en-US"/>
              </w:rPr>
              <w:t xml:space="preserve"> </w:t>
            </w:r>
            <w:r w:rsidRPr="00DB6C9B">
              <w:rPr>
                <w:rFonts w:ascii="Times New Roman" w:hAnsi="Times New Roman" w:cs="Times New Roman"/>
                <w:b/>
                <w:bCs/>
                <w:lang w:val="en-US"/>
              </w:rPr>
              <w:t>Information</w:t>
            </w:r>
            <w:r w:rsidRPr="00DB6C9B">
              <w:rPr>
                <w:rFonts w:ascii="Times New Roman" w:hAnsi="Times New Roman" w:cs="Times New Roman"/>
                <w:lang w:val="en-US"/>
              </w:rPr>
              <w:t>” includes without limitation:</w:t>
            </w:r>
            <w:r w:rsidRPr="00DB6C9B" w:rsidR="002E602D">
              <w:rPr>
                <w:rFonts w:ascii="Times New Roman" w:hAnsi="Times New Roman" w:cs="Times New Roman"/>
                <w:lang w:val="en-US"/>
              </w:rPr>
              <w:t xml:space="preserve"> </w:t>
            </w:r>
            <w:r w:rsidRPr="00DB6C9B" w:rsidR="002E602D">
              <w:rPr>
                <w:rFonts w:ascii="Times New Roman" w:hAnsi="Times New Roman" w:cs="Times New Roman"/>
                <w:lang w:val="en-US"/>
              </w:rPr>
              <w:t>any information or data provided or made available by the Company or its’ Affiliates or by Counterparty or its’ Affiliates in any form, and any information or data to which the Party shall obtain access in connection with the Cooperation, concerning the enterprise or activities of the Company and the Counterparty and their Affiliates, as well as their counterparties, of the economic, financial, commercial, marketing, scientific, technical, administrative, know-how, personnel (including contact details: e-mail addresses, telephone numbers, etc.), planning or strategic nature, and including data or information in the form of analyses, reports, summaries, studies, presentations, etc.</w:t>
            </w:r>
          </w:p>
        </w:tc>
        <w:tc>
          <w:tcPr>
            <w:tcW w:w="4507" w:type="dxa"/>
            <w:tcMar/>
          </w:tcPr>
          <w:p w:rsidRPr="00DB6C9B" w:rsidR="00424DD1" w:rsidP="00122D5E" w:rsidRDefault="004624E0" w14:paraId="488E464D" w14:textId="19E644A8">
            <w:pPr>
              <w:pStyle w:val="Akapitzlist"/>
              <w:numPr>
                <w:ilvl w:val="1"/>
                <w:numId w:val="6"/>
              </w:numPr>
              <w:ind w:left="483"/>
              <w:jc w:val="both"/>
              <w:rPr>
                <w:rFonts w:ascii="Times New Roman" w:hAnsi="Times New Roman" w:cs="Times New Roman"/>
              </w:rPr>
            </w:pPr>
            <w:r w:rsidRPr="00DB6C9B">
              <w:rPr>
                <w:rFonts w:ascii="Times New Roman" w:hAnsi="Times New Roman" w:cs="Times New Roman"/>
                <w:b/>
                <w:bCs/>
              </w:rPr>
              <w:t>„</w:t>
            </w:r>
            <w:r w:rsidRPr="00DB6C9B" w:rsidR="00844932">
              <w:rPr>
                <w:rFonts w:ascii="Times New Roman" w:hAnsi="Times New Roman" w:cs="Times New Roman"/>
                <w:b/>
                <w:bCs/>
              </w:rPr>
              <w:t>Informacje</w:t>
            </w:r>
            <w:r w:rsidRPr="00DB6C9B" w:rsidR="00844932">
              <w:rPr>
                <w:rFonts w:ascii="Times New Roman" w:hAnsi="Times New Roman" w:cs="Times New Roman"/>
              </w:rPr>
              <w:t xml:space="preserve"> </w:t>
            </w:r>
            <w:r w:rsidRPr="00DB6C9B" w:rsidR="00844932">
              <w:rPr>
                <w:rFonts w:ascii="Times New Roman" w:hAnsi="Times New Roman" w:cs="Times New Roman"/>
                <w:b/>
                <w:bCs/>
              </w:rPr>
              <w:t>Poufne</w:t>
            </w:r>
            <w:r w:rsidRPr="00DB6C9B" w:rsidR="00844932">
              <w:rPr>
                <w:rFonts w:ascii="Times New Roman" w:hAnsi="Times New Roman" w:cs="Times New Roman"/>
              </w:rPr>
              <w:t>” oznaczają w szczególności</w:t>
            </w:r>
            <w:r w:rsidRPr="00DB6C9B" w:rsidR="0087653B">
              <w:rPr>
                <w:rFonts w:ascii="Times New Roman" w:hAnsi="Times New Roman" w:cs="Times New Roman"/>
              </w:rPr>
              <w:t xml:space="preserve"> </w:t>
            </w:r>
            <w:r w:rsidRPr="00DB6C9B" w:rsidR="0087653B">
              <w:rPr>
                <w:rFonts w:ascii="Times New Roman" w:hAnsi="Times New Roman" w:cs="Times New Roman"/>
              </w:rPr>
              <w:t xml:space="preserve">wszelkie informacje lub dane dostarczone bądź udostępnione przez Stronę lub jej Podmioty Powiązane w jakiejkolwiek formie a także informacje lub dane, do których Strona uzyska dostęp w związku ze Współpracą, dotyczące przedsiębiorstwa lub działalności Spółki, Kontrahenta oraz ich Podmiotów Powiązanych jak również kontrahentów w/w, mające charakter ekonomiczny, finansowy, handlowy, marketingowy, naukowy, techniczny, administracyjny, know-how, osobowy (w tym dane kontaktowe: adresy e-mail, numery telefonów, itp.), planistyczny lub strategiczny, jak również obejmujące dane lub informacje w formie analiz, </w:t>
            </w:r>
            <w:r w:rsidRPr="00DB6C9B" w:rsidR="0087653B">
              <w:rPr>
                <w:rFonts w:ascii="Times New Roman" w:hAnsi="Times New Roman" w:cs="Times New Roman"/>
              </w:rPr>
              <w:lastRenderedPageBreak/>
              <w:t>sprawozdań, zestawień, badań, prezentacji, itp.</w:t>
            </w:r>
          </w:p>
        </w:tc>
      </w:tr>
      <w:tr w:rsidRPr="00DB6C9B" w:rsidR="003870DD" w:rsidTr="195598E8" w14:paraId="1F313105" w14:textId="77777777">
        <w:trPr>
          <w:trHeight w:val="615"/>
        </w:trPr>
        <w:tc>
          <w:tcPr>
            <w:tcW w:w="4507" w:type="dxa"/>
            <w:tcMar/>
          </w:tcPr>
          <w:p w:rsidRPr="00DB6C9B" w:rsidR="003870DD" w:rsidP="00122D5E" w:rsidRDefault="00D53578" w14:paraId="5C0934DB" w14:textId="1661F034">
            <w:pPr>
              <w:pStyle w:val="Akapitzlist"/>
              <w:numPr>
                <w:ilvl w:val="1"/>
                <w:numId w:val="5"/>
              </w:numPr>
              <w:ind w:left="454"/>
              <w:jc w:val="both"/>
              <w:rPr>
                <w:rFonts w:ascii="Times New Roman" w:hAnsi="Times New Roman" w:cs="Times New Roman"/>
                <w:lang w:val="en-US"/>
              </w:rPr>
            </w:pPr>
            <w:r w:rsidRPr="00DB6C9B">
              <w:rPr>
                <w:rFonts w:ascii="Times New Roman" w:hAnsi="Times New Roman" w:cs="Times New Roman"/>
                <w:b/>
                <w:bCs/>
                <w:color w:val="000000"/>
                <w:lang w:val="en-US"/>
              </w:rPr>
              <w:lastRenderedPageBreak/>
              <w:t>Discloser</w:t>
            </w:r>
            <w:r w:rsidRPr="00DB6C9B">
              <w:rPr>
                <w:rFonts w:ascii="Times New Roman" w:hAnsi="Times New Roman" w:cs="Times New Roman"/>
                <w:color w:val="000000"/>
                <w:lang w:val="en-US"/>
              </w:rPr>
              <w:t>” means the party disclosing Confidential Information to the other party</w:t>
            </w:r>
          </w:p>
        </w:tc>
        <w:tc>
          <w:tcPr>
            <w:tcW w:w="4507" w:type="dxa"/>
            <w:tcMar/>
          </w:tcPr>
          <w:p w:rsidRPr="00DB6C9B" w:rsidR="003870DD" w:rsidP="00122D5E" w:rsidRDefault="004624E0" w14:paraId="683DA008" w14:textId="49EAC2A7">
            <w:pPr>
              <w:pStyle w:val="Akapitzlist"/>
              <w:numPr>
                <w:ilvl w:val="1"/>
                <w:numId w:val="6"/>
              </w:numPr>
              <w:ind w:left="483"/>
              <w:jc w:val="both"/>
              <w:rPr>
                <w:rFonts w:ascii="Times New Roman" w:hAnsi="Times New Roman" w:cs="Times New Roman"/>
              </w:rPr>
            </w:pPr>
            <w:r w:rsidRPr="00DB6C9B">
              <w:rPr>
                <w:rFonts w:ascii="Times New Roman" w:hAnsi="Times New Roman" w:cs="Times New Roman"/>
                <w:b/>
                <w:bCs/>
                <w:color w:val="000000"/>
              </w:rPr>
              <w:t>„</w:t>
            </w:r>
            <w:r w:rsidRPr="00DB6C9B" w:rsidR="00FE3C47">
              <w:rPr>
                <w:rFonts w:ascii="Times New Roman" w:hAnsi="Times New Roman" w:cs="Times New Roman"/>
                <w:b/>
                <w:bCs/>
                <w:color w:val="000000"/>
              </w:rPr>
              <w:t>Strona</w:t>
            </w:r>
            <w:r w:rsidRPr="00DB6C9B" w:rsidR="00FE3C47">
              <w:rPr>
                <w:rFonts w:ascii="Times New Roman" w:hAnsi="Times New Roman" w:cs="Times New Roman"/>
                <w:color w:val="000000"/>
              </w:rPr>
              <w:t xml:space="preserve"> </w:t>
            </w:r>
            <w:r w:rsidRPr="00DB6C9B" w:rsidR="00FE3C47">
              <w:rPr>
                <w:rFonts w:ascii="Times New Roman" w:hAnsi="Times New Roman" w:cs="Times New Roman"/>
                <w:b/>
                <w:bCs/>
                <w:color w:val="000000"/>
              </w:rPr>
              <w:t>Ujawniająca</w:t>
            </w:r>
            <w:r w:rsidRPr="00DB6C9B" w:rsidR="00FE3C47">
              <w:rPr>
                <w:rFonts w:ascii="Times New Roman" w:hAnsi="Times New Roman" w:cs="Times New Roman"/>
                <w:color w:val="000000"/>
              </w:rPr>
              <w:t>” oznacza stronę ujawniającą Informacje Poufne drugiej stronie.</w:t>
            </w:r>
          </w:p>
        </w:tc>
      </w:tr>
      <w:tr w:rsidRPr="00DB6C9B" w:rsidR="00295E9C" w:rsidTr="195598E8" w14:paraId="5E3B2A22" w14:textId="77777777">
        <w:trPr>
          <w:trHeight w:val="615"/>
        </w:trPr>
        <w:tc>
          <w:tcPr>
            <w:tcW w:w="4507" w:type="dxa"/>
            <w:tcMar/>
          </w:tcPr>
          <w:p w:rsidRPr="00DB6C9B" w:rsidR="00295E9C" w:rsidP="00122D5E" w:rsidRDefault="00295E9C" w14:paraId="5573057C" w14:textId="1A8F87F8">
            <w:pPr>
              <w:pStyle w:val="Akapitzlist"/>
              <w:numPr>
                <w:ilvl w:val="1"/>
                <w:numId w:val="5"/>
              </w:numPr>
              <w:ind w:left="454"/>
              <w:jc w:val="both"/>
              <w:rPr>
                <w:rFonts w:ascii="Times New Roman" w:hAnsi="Times New Roman" w:cs="Times New Roman"/>
                <w:color w:val="000000"/>
                <w:lang w:val="en-US"/>
              </w:rPr>
            </w:pPr>
            <w:r w:rsidRPr="00DB6C9B">
              <w:rPr>
                <w:rFonts w:ascii="Times New Roman" w:hAnsi="Times New Roman" w:cs="Times New Roman"/>
                <w:color w:val="000000"/>
                <w:lang w:val="en-US"/>
              </w:rPr>
              <w:t>“</w:t>
            </w:r>
            <w:r w:rsidRPr="00DB6C9B">
              <w:rPr>
                <w:rFonts w:ascii="Times New Roman" w:hAnsi="Times New Roman" w:cs="Times New Roman"/>
                <w:b/>
                <w:bCs/>
                <w:color w:val="000000"/>
                <w:lang w:val="en-US"/>
              </w:rPr>
              <w:t>Recipient</w:t>
            </w:r>
            <w:r w:rsidRPr="00DB6C9B">
              <w:rPr>
                <w:rFonts w:ascii="Times New Roman" w:hAnsi="Times New Roman" w:cs="Times New Roman"/>
                <w:color w:val="000000"/>
                <w:lang w:val="en-US"/>
              </w:rPr>
              <w:t>” means the party receiving Confidential Information from the other party.</w:t>
            </w:r>
          </w:p>
        </w:tc>
        <w:tc>
          <w:tcPr>
            <w:tcW w:w="4507" w:type="dxa"/>
            <w:tcMar/>
          </w:tcPr>
          <w:p w:rsidRPr="00DB6C9B" w:rsidR="00295E9C" w:rsidP="00122D5E" w:rsidRDefault="00295E9C" w14:paraId="38A64894" w14:textId="15E7C016">
            <w:pPr>
              <w:pStyle w:val="Akapitzlist"/>
              <w:numPr>
                <w:ilvl w:val="1"/>
                <w:numId w:val="6"/>
              </w:numPr>
              <w:ind w:left="483"/>
              <w:jc w:val="both"/>
              <w:rPr>
                <w:rFonts w:ascii="Times New Roman" w:hAnsi="Times New Roman" w:cs="Times New Roman"/>
                <w:color w:val="000000"/>
              </w:rPr>
            </w:pPr>
            <w:r w:rsidRPr="00DB6C9B">
              <w:rPr>
                <w:rFonts w:ascii="Times New Roman" w:hAnsi="Times New Roman" w:cs="Times New Roman"/>
                <w:color w:val="000000"/>
              </w:rPr>
              <w:t>“</w:t>
            </w:r>
            <w:r w:rsidRPr="00DB6C9B">
              <w:rPr>
                <w:rFonts w:ascii="Times New Roman" w:hAnsi="Times New Roman" w:cs="Times New Roman"/>
                <w:b/>
                <w:bCs/>
                <w:color w:val="000000"/>
              </w:rPr>
              <w:t>Odbiorca</w:t>
            </w:r>
            <w:r w:rsidRPr="00DB6C9B">
              <w:rPr>
                <w:rFonts w:ascii="Times New Roman" w:hAnsi="Times New Roman" w:cs="Times New Roman"/>
                <w:color w:val="000000"/>
              </w:rPr>
              <w:t>” oznacza stronę otrzymującą Informacje Poufne od drugiej strony.</w:t>
            </w:r>
          </w:p>
        </w:tc>
      </w:tr>
      <w:tr w:rsidRPr="00DB6C9B" w:rsidR="00295E9C" w:rsidTr="195598E8" w14:paraId="49717DFA" w14:textId="77777777">
        <w:trPr>
          <w:trHeight w:val="615"/>
        </w:trPr>
        <w:tc>
          <w:tcPr>
            <w:tcW w:w="4507" w:type="dxa"/>
            <w:tcMar/>
          </w:tcPr>
          <w:p w:rsidRPr="00DB6C9B" w:rsidR="00295E9C" w:rsidP="00122D5E" w:rsidRDefault="00295E9C" w14:paraId="444E5730" w14:textId="331A6281">
            <w:pPr>
              <w:pStyle w:val="Akapitzlist"/>
              <w:numPr>
                <w:ilvl w:val="1"/>
                <w:numId w:val="5"/>
              </w:numPr>
              <w:ind w:left="454"/>
              <w:jc w:val="both"/>
              <w:rPr>
                <w:rFonts w:ascii="Times New Roman" w:hAnsi="Times New Roman" w:cs="Times New Roman"/>
                <w:color w:val="000000"/>
                <w:lang w:val="en-US"/>
              </w:rPr>
            </w:pPr>
            <w:r w:rsidRPr="00DB6C9B">
              <w:rPr>
                <w:rFonts w:ascii="Times New Roman" w:hAnsi="Times New Roman" w:cs="Times New Roman"/>
                <w:color w:val="000000"/>
                <w:lang w:val="en-US"/>
              </w:rPr>
              <w:t>“</w:t>
            </w:r>
            <w:r w:rsidRPr="00DB6C9B">
              <w:rPr>
                <w:rFonts w:ascii="Times New Roman" w:hAnsi="Times New Roman" w:cs="Times New Roman"/>
                <w:b/>
                <w:bCs/>
                <w:color w:val="000000"/>
                <w:lang w:val="en-US"/>
              </w:rPr>
              <w:t>Representatives</w:t>
            </w:r>
            <w:r w:rsidRPr="00DB6C9B">
              <w:rPr>
                <w:rFonts w:ascii="Times New Roman" w:hAnsi="Times New Roman" w:cs="Times New Roman"/>
                <w:color w:val="000000"/>
                <w:lang w:val="en-US"/>
              </w:rPr>
              <w:t>” means: (</w:t>
            </w:r>
            <w:proofErr w:type="spellStart"/>
            <w:r w:rsidRPr="00DB6C9B">
              <w:rPr>
                <w:rFonts w:ascii="Times New Roman" w:hAnsi="Times New Roman" w:cs="Times New Roman"/>
                <w:color w:val="000000"/>
                <w:lang w:val="en-US"/>
              </w:rPr>
              <w:t>i</w:t>
            </w:r>
            <w:proofErr w:type="spellEnd"/>
            <w:r w:rsidRPr="00DB6C9B">
              <w:rPr>
                <w:rFonts w:ascii="Times New Roman" w:hAnsi="Times New Roman" w:cs="Times New Roman"/>
                <w:color w:val="000000"/>
                <w:lang w:val="en-US"/>
              </w:rPr>
              <w:t>) the Recipient’s and its Affiliates’ directors, officers, agents and employees; and (ii) the Recipient’s and its Affiliates’ consultants, financial and legal advisers and bankers.</w:t>
            </w:r>
          </w:p>
        </w:tc>
        <w:tc>
          <w:tcPr>
            <w:tcW w:w="4507" w:type="dxa"/>
            <w:tcMar/>
          </w:tcPr>
          <w:p w:rsidRPr="00DB6C9B" w:rsidR="00295E9C" w:rsidP="00122D5E" w:rsidRDefault="00295E9C" w14:paraId="0C7396EB" w14:textId="5E2C9EE8">
            <w:pPr>
              <w:pStyle w:val="Akapitzlist"/>
              <w:numPr>
                <w:ilvl w:val="1"/>
                <w:numId w:val="6"/>
              </w:numPr>
              <w:ind w:left="483"/>
              <w:jc w:val="both"/>
              <w:rPr>
                <w:rFonts w:ascii="Times New Roman" w:hAnsi="Times New Roman" w:cs="Times New Roman"/>
                <w:color w:val="000000"/>
              </w:rPr>
            </w:pPr>
            <w:r w:rsidRPr="00DB6C9B">
              <w:rPr>
                <w:rFonts w:ascii="Times New Roman" w:hAnsi="Times New Roman" w:cs="Times New Roman"/>
                <w:color w:val="000000"/>
              </w:rPr>
              <w:t>“</w:t>
            </w:r>
            <w:r w:rsidRPr="00DB6C9B">
              <w:rPr>
                <w:rFonts w:ascii="Times New Roman" w:hAnsi="Times New Roman" w:cs="Times New Roman"/>
                <w:b/>
                <w:bCs/>
                <w:color w:val="000000"/>
              </w:rPr>
              <w:t>Przedstawiciele</w:t>
            </w:r>
            <w:r w:rsidRPr="00DB6C9B">
              <w:rPr>
                <w:rFonts w:ascii="Times New Roman" w:hAnsi="Times New Roman" w:cs="Times New Roman"/>
                <w:color w:val="000000"/>
              </w:rPr>
              <w:t>” oznaczają (i) dyrektorów, urzędników, agentów pracowników, oraz (ii) konsultantów, doradców finansowych i prawnych oraz bankowych Odbiorców, oraz ich Podmioty Powiązane.</w:t>
            </w:r>
          </w:p>
        </w:tc>
      </w:tr>
      <w:tr w:rsidRPr="00DB6C9B" w:rsidR="00527979" w:rsidTr="195598E8" w14:paraId="44401B93" w14:textId="77777777">
        <w:trPr>
          <w:trHeight w:val="615"/>
        </w:trPr>
        <w:tc>
          <w:tcPr>
            <w:tcW w:w="4507" w:type="dxa"/>
            <w:tcMar/>
          </w:tcPr>
          <w:p w:rsidRPr="00DB6C9B" w:rsidR="00527979" w:rsidP="00122D5E" w:rsidRDefault="00527979" w14:paraId="56919FAA" w14:textId="30864E15">
            <w:pPr>
              <w:pStyle w:val="Akapitzlist"/>
              <w:numPr>
                <w:ilvl w:val="1"/>
                <w:numId w:val="5"/>
              </w:numPr>
              <w:ind w:left="454"/>
              <w:jc w:val="both"/>
              <w:rPr>
                <w:rFonts w:ascii="Times New Roman" w:hAnsi="Times New Roman" w:cs="Times New Roman"/>
                <w:color w:val="000000"/>
                <w:lang w:val="en-US"/>
              </w:rPr>
            </w:pPr>
            <w:r w:rsidRPr="00DB6C9B">
              <w:rPr>
                <w:rFonts w:ascii="Times New Roman" w:hAnsi="Times New Roman" w:cs="Times New Roman"/>
                <w:color w:val="000000"/>
                <w:lang w:val="en-US"/>
              </w:rPr>
              <w:t>“</w:t>
            </w:r>
            <w:r w:rsidRPr="00DB6C9B">
              <w:rPr>
                <w:rFonts w:ascii="Times New Roman" w:hAnsi="Times New Roman" w:cs="Times New Roman"/>
                <w:b/>
                <w:bCs/>
                <w:color w:val="000000"/>
                <w:lang w:val="en-US"/>
              </w:rPr>
              <w:t>Third</w:t>
            </w:r>
            <w:r w:rsidRPr="00DB6C9B">
              <w:rPr>
                <w:rFonts w:ascii="Times New Roman" w:hAnsi="Times New Roman" w:cs="Times New Roman"/>
                <w:color w:val="000000"/>
                <w:lang w:val="en-US"/>
              </w:rPr>
              <w:t xml:space="preserve"> </w:t>
            </w:r>
            <w:r w:rsidRPr="00DB6C9B">
              <w:rPr>
                <w:rFonts w:ascii="Times New Roman" w:hAnsi="Times New Roman" w:cs="Times New Roman"/>
                <w:b/>
                <w:bCs/>
                <w:color w:val="000000"/>
                <w:lang w:val="en-US"/>
              </w:rPr>
              <w:t>Party</w:t>
            </w:r>
            <w:r w:rsidRPr="00DB6C9B">
              <w:rPr>
                <w:rFonts w:ascii="Times New Roman" w:hAnsi="Times New Roman" w:cs="Times New Roman"/>
                <w:color w:val="000000"/>
                <w:lang w:val="en-US"/>
              </w:rPr>
              <w:t>”</w:t>
            </w:r>
            <w:r w:rsidRPr="00DB6C9B" w:rsidR="004368DA">
              <w:rPr>
                <w:rFonts w:ascii="Times New Roman" w:hAnsi="Times New Roman" w:cs="Times New Roman"/>
                <w:color w:val="000000"/>
                <w:lang w:val="en-US"/>
              </w:rPr>
              <w:t xml:space="preserve"> means </w:t>
            </w:r>
            <w:r w:rsidRPr="00DB6C9B" w:rsidR="004368DA">
              <w:rPr>
                <w:rFonts w:ascii="Times New Roman" w:hAnsi="Times New Roman" w:cs="Times New Roman"/>
                <w:lang w:val="en-US"/>
              </w:rPr>
              <w:t xml:space="preserve">any natural person, legal person and unincorporated </w:t>
            </w:r>
            <w:r w:rsidRPr="00DB6C9B" w:rsidR="004368DA">
              <w:rPr>
                <w:rFonts w:ascii="Times New Roman" w:hAnsi="Times New Roman" w:cs="Times New Roman"/>
                <w:lang w:val="en-US"/>
              </w:rPr>
              <w:t>organizational</w:t>
            </w:r>
            <w:r w:rsidRPr="00DB6C9B" w:rsidR="004368DA">
              <w:rPr>
                <w:rFonts w:ascii="Times New Roman" w:hAnsi="Times New Roman" w:cs="Times New Roman"/>
                <w:lang w:val="en-US"/>
              </w:rPr>
              <w:t xml:space="preserve"> unit, except for employees or collaborators or counterparties of the Parties and their Affiliates directly involved in the Cooperation</w:t>
            </w:r>
          </w:p>
        </w:tc>
        <w:tc>
          <w:tcPr>
            <w:tcW w:w="4507" w:type="dxa"/>
            <w:tcMar/>
          </w:tcPr>
          <w:p w:rsidRPr="00DB6C9B" w:rsidR="00527979" w:rsidP="00122D5E" w:rsidRDefault="00527979" w14:paraId="2BA71793" w14:textId="731518C0">
            <w:pPr>
              <w:pStyle w:val="Akapitzlist"/>
              <w:numPr>
                <w:ilvl w:val="1"/>
                <w:numId w:val="6"/>
              </w:numPr>
              <w:ind w:left="483"/>
              <w:jc w:val="both"/>
              <w:rPr>
                <w:rFonts w:ascii="Times New Roman" w:hAnsi="Times New Roman" w:cs="Times New Roman"/>
                <w:color w:val="000000"/>
              </w:rPr>
            </w:pPr>
            <w:r w:rsidRPr="00DB6C9B">
              <w:rPr>
                <w:rFonts w:ascii="Times New Roman" w:hAnsi="Times New Roman" w:cs="Times New Roman"/>
                <w:color w:val="000000"/>
              </w:rPr>
              <w:t>„</w:t>
            </w:r>
            <w:r w:rsidRPr="00DB6C9B">
              <w:rPr>
                <w:rFonts w:ascii="Times New Roman" w:hAnsi="Times New Roman" w:cs="Times New Roman"/>
                <w:b/>
                <w:bCs/>
                <w:color w:val="000000"/>
              </w:rPr>
              <w:t>Osoba</w:t>
            </w:r>
            <w:r w:rsidRPr="00DB6C9B">
              <w:rPr>
                <w:rFonts w:ascii="Times New Roman" w:hAnsi="Times New Roman" w:cs="Times New Roman"/>
                <w:color w:val="000000"/>
              </w:rPr>
              <w:t xml:space="preserve"> </w:t>
            </w:r>
            <w:r w:rsidRPr="00DB6C9B">
              <w:rPr>
                <w:rFonts w:ascii="Times New Roman" w:hAnsi="Times New Roman" w:cs="Times New Roman"/>
                <w:b/>
                <w:bCs/>
                <w:color w:val="000000"/>
              </w:rPr>
              <w:t>Trzecia</w:t>
            </w:r>
            <w:r w:rsidRPr="00DB6C9B">
              <w:rPr>
                <w:rFonts w:ascii="Times New Roman" w:hAnsi="Times New Roman" w:cs="Times New Roman"/>
                <w:color w:val="000000"/>
              </w:rPr>
              <w:t>”</w:t>
            </w:r>
            <w:r w:rsidRPr="00DB6C9B" w:rsidR="006B6DBE">
              <w:rPr>
                <w:rFonts w:ascii="Times New Roman" w:hAnsi="Times New Roman" w:cs="Times New Roman"/>
                <w:color w:val="000000"/>
              </w:rPr>
              <w:t xml:space="preserve"> oznacza </w:t>
            </w:r>
            <w:r w:rsidRPr="00DB6C9B" w:rsidR="006B6DBE">
              <w:rPr>
                <w:rFonts w:ascii="Times New Roman" w:hAnsi="Times New Roman" w:cs="Times New Roman"/>
              </w:rPr>
              <w:t>każd</w:t>
            </w:r>
            <w:r w:rsidRPr="00DB6C9B" w:rsidR="006B6DBE">
              <w:rPr>
                <w:rFonts w:ascii="Times New Roman" w:hAnsi="Times New Roman" w:cs="Times New Roman"/>
              </w:rPr>
              <w:t>ą</w:t>
            </w:r>
            <w:r w:rsidRPr="00DB6C9B" w:rsidR="006B6DBE">
              <w:rPr>
                <w:rFonts w:ascii="Times New Roman" w:hAnsi="Times New Roman" w:cs="Times New Roman"/>
              </w:rPr>
              <w:t xml:space="preserve"> osob</w:t>
            </w:r>
            <w:r w:rsidRPr="00DB6C9B" w:rsidR="006B6DBE">
              <w:rPr>
                <w:rFonts w:ascii="Times New Roman" w:hAnsi="Times New Roman" w:cs="Times New Roman"/>
              </w:rPr>
              <w:t>ę</w:t>
            </w:r>
            <w:r w:rsidRPr="00DB6C9B" w:rsidR="006B6DBE">
              <w:rPr>
                <w:rFonts w:ascii="Times New Roman" w:hAnsi="Times New Roman" w:cs="Times New Roman"/>
              </w:rPr>
              <w:t xml:space="preserve"> fizyczn</w:t>
            </w:r>
            <w:r w:rsidRPr="00DB6C9B" w:rsidR="006B6DBE">
              <w:rPr>
                <w:rFonts w:ascii="Times New Roman" w:hAnsi="Times New Roman" w:cs="Times New Roman"/>
              </w:rPr>
              <w:t>ą,</w:t>
            </w:r>
            <w:r w:rsidRPr="00DB6C9B" w:rsidR="006B6DBE">
              <w:rPr>
                <w:rFonts w:ascii="Times New Roman" w:hAnsi="Times New Roman" w:cs="Times New Roman"/>
              </w:rPr>
              <w:t xml:space="preserve"> osob</w:t>
            </w:r>
            <w:r w:rsidRPr="00DB6C9B" w:rsidR="006B6DBE">
              <w:rPr>
                <w:rFonts w:ascii="Times New Roman" w:hAnsi="Times New Roman" w:cs="Times New Roman"/>
              </w:rPr>
              <w:t>ę</w:t>
            </w:r>
            <w:r w:rsidRPr="00DB6C9B" w:rsidR="006B6DBE">
              <w:rPr>
                <w:rFonts w:ascii="Times New Roman" w:hAnsi="Times New Roman" w:cs="Times New Roman"/>
              </w:rPr>
              <w:t xml:space="preserve"> prawn</w:t>
            </w:r>
            <w:r w:rsidRPr="00DB6C9B" w:rsidR="006B6DBE">
              <w:rPr>
                <w:rFonts w:ascii="Times New Roman" w:hAnsi="Times New Roman" w:cs="Times New Roman"/>
              </w:rPr>
              <w:t>ą</w:t>
            </w:r>
            <w:r w:rsidRPr="00DB6C9B" w:rsidR="006B6DBE">
              <w:rPr>
                <w:rFonts w:ascii="Times New Roman" w:hAnsi="Times New Roman" w:cs="Times New Roman"/>
              </w:rPr>
              <w:t xml:space="preserve"> oraz jednostk</w:t>
            </w:r>
            <w:r w:rsidRPr="00DB6C9B" w:rsidR="006B6DBE">
              <w:rPr>
                <w:rFonts w:ascii="Times New Roman" w:hAnsi="Times New Roman" w:cs="Times New Roman"/>
              </w:rPr>
              <w:t>ę</w:t>
            </w:r>
            <w:r w:rsidRPr="00DB6C9B" w:rsidR="006B6DBE">
              <w:rPr>
                <w:rFonts w:ascii="Times New Roman" w:hAnsi="Times New Roman" w:cs="Times New Roman"/>
              </w:rPr>
              <w:t xml:space="preserve"> organizacyjn</w:t>
            </w:r>
            <w:r w:rsidRPr="00DB6C9B" w:rsidR="006B6DBE">
              <w:rPr>
                <w:rFonts w:ascii="Times New Roman" w:hAnsi="Times New Roman" w:cs="Times New Roman"/>
              </w:rPr>
              <w:t>ą</w:t>
            </w:r>
            <w:r w:rsidRPr="00DB6C9B" w:rsidR="006B6DBE">
              <w:rPr>
                <w:rFonts w:ascii="Times New Roman" w:hAnsi="Times New Roman" w:cs="Times New Roman"/>
              </w:rPr>
              <w:t xml:space="preserve"> nieposiadają</w:t>
            </w:r>
            <w:r w:rsidRPr="00DB6C9B" w:rsidR="006B6DBE">
              <w:rPr>
                <w:rFonts w:ascii="Times New Roman" w:hAnsi="Times New Roman" w:cs="Times New Roman"/>
              </w:rPr>
              <w:t>cej</w:t>
            </w:r>
            <w:r w:rsidRPr="00DB6C9B" w:rsidR="006B6DBE">
              <w:rPr>
                <w:rFonts w:ascii="Times New Roman" w:hAnsi="Times New Roman" w:cs="Times New Roman"/>
              </w:rPr>
              <w:t xml:space="preserve"> osobowości prawnej z wyjątkiem pracowników lub współpracowników lub kontrahentów Stron oraz ich Podmiotów Powiązanych bezpośrednio zaangażowanych we Współpracę</w:t>
            </w:r>
          </w:p>
        </w:tc>
      </w:tr>
      <w:tr w:rsidRPr="00DB6C9B" w:rsidR="00330B23" w:rsidTr="195598E8" w14:paraId="1D6D200A" w14:textId="77777777">
        <w:trPr>
          <w:trHeight w:val="615"/>
        </w:trPr>
        <w:tc>
          <w:tcPr>
            <w:tcW w:w="4507" w:type="dxa"/>
            <w:tcMar/>
            <w:vAlign w:val="center"/>
          </w:tcPr>
          <w:p w:rsidRPr="00B6757D" w:rsidR="00330B23" w:rsidP="00122D5E" w:rsidRDefault="00BB1E95" w14:paraId="7845474C" w14:textId="24D6035E">
            <w:pPr>
              <w:pStyle w:val="Akapitzlist"/>
              <w:numPr>
                <w:ilvl w:val="0"/>
                <w:numId w:val="5"/>
              </w:numPr>
              <w:ind w:left="29"/>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Undertakings of the Recipient</w:t>
            </w:r>
          </w:p>
        </w:tc>
        <w:tc>
          <w:tcPr>
            <w:tcW w:w="4507" w:type="dxa"/>
            <w:tcMar/>
            <w:vAlign w:val="center"/>
          </w:tcPr>
          <w:p w:rsidRPr="00B6757D" w:rsidR="00330B23" w:rsidP="00122D5E" w:rsidRDefault="00BB1E95" w14:paraId="14CD2766" w14:textId="0C181986">
            <w:pPr>
              <w:pStyle w:val="Akapitzlist"/>
              <w:numPr>
                <w:ilvl w:val="0"/>
                <w:numId w:val="6"/>
              </w:numPr>
              <w:ind w:left="58"/>
              <w:jc w:val="center"/>
              <w:rPr>
                <w:rFonts w:ascii="Times New Roman" w:hAnsi="Times New Roman" w:cs="Times New Roman"/>
                <w:b/>
                <w:sz w:val="24"/>
                <w:szCs w:val="24"/>
              </w:rPr>
            </w:pPr>
            <w:r w:rsidRPr="00B6757D">
              <w:rPr>
                <w:rFonts w:ascii="Times New Roman" w:hAnsi="Times New Roman" w:cs="Times New Roman"/>
                <w:b/>
                <w:sz w:val="24"/>
                <w:szCs w:val="24"/>
              </w:rPr>
              <w:t>Zobowiązania Odbiorcy</w:t>
            </w:r>
          </w:p>
        </w:tc>
      </w:tr>
      <w:tr w:rsidRPr="00DB6C9B" w:rsidR="004624E0" w:rsidTr="195598E8" w14:paraId="3EA41F9D" w14:textId="77777777">
        <w:trPr>
          <w:trHeight w:val="615"/>
        </w:trPr>
        <w:tc>
          <w:tcPr>
            <w:tcW w:w="4507" w:type="dxa"/>
            <w:tcMar/>
          </w:tcPr>
          <w:p w:rsidRPr="00DB6C9B" w:rsidR="004624E0" w:rsidP="00122D5E" w:rsidRDefault="003160F1" w14:paraId="00E9DA6C" w14:textId="3260253F">
            <w:pPr>
              <w:pStyle w:val="Akapitzlist"/>
              <w:numPr>
                <w:ilvl w:val="1"/>
                <w:numId w:val="5"/>
              </w:numPr>
              <w:ind w:left="454"/>
              <w:jc w:val="both"/>
              <w:rPr>
                <w:rFonts w:ascii="Times New Roman" w:hAnsi="Times New Roman" w:cs="Times New Roman"/>
                <w:b/>
                <w:bCs/>
                <w:lang w:val="en-US"/>
              </w:rPr>
            </w:pPr>
            <w:r w:rsidRPr="00DB6C9B">
              <w:rPr>
                <w:rFonts w:ascii="Times New Roman" w:hAnsi="Times New Roman" w:cs="Times New Roman"/>
                <w:lang w:val="en-US"/>
              </w:rPr>
              <w:t>Recipient</w:t>
            </w:r>
            <w:r w:rsidRPr="00DB6C9B">
              <w:rPr>
                <w:rFonts w:ascii="Times New Roman" w:hAnsi="Times New Roman" w:cs="Times New Roman"/>
                <w:lang w:val="en-US"/>
              </w:rPr>
              <w:t xml:space="preserve"> undertakes, in respect to Confidential Information received from the Disclos</w:t>
            </w:r>
            <w:r w:rsidRPr="00DB6C9B">
              <w:rPr>
                <w:rFonts w:ascii="Times New Roman" w:hAnsi="Times New Roman" w:cs="Times New Roman"/>
                <w:lang w:val="en-US"/>
              </w:rPr>
              <w:t>er</w:t>
            </w:r>
          </w:p>
        </w:tc>
        <w:tc>
          <w:tcPr>
            <w:tcW w:w="4507" w:type="dxa"/>
            <w:tcMar/>
          </w:tcPr>
          <w:p w:rsidRPr="00DB6C9B" w:rsidR="004624E0" w:rsidP="00122D5E" w:rsidRDefault="003160F1" w14:paraId="266CFFF5" w14:textId="54114D3E">
            <w:pPr>
              <w:pStyle w:val="Akapitzlist"/>
              <w:numPr>
                <w:ilvl w:val="1"/>
                <w:numId w:val="6"/>
              </w:numPr>
              <w:ind w:left="483"/>
              <w:jc w:val="both"/>
              <w:rPr>
                <w:rFonts w:ascii="Times New Roman" w:hAnsi="Times New Roman" w:cs="Times New Roman"/>
                <w:b/>
              </w:rPr>
            </w:pPr>
            <w:r w:rsidRPr="00DB6C9B">
              <w:rPr>
                <w:rFonts w:ascii="Times New Roman" w:hAnsi="Times New Roman" w:cs="Times New Roman"/>
              </w:rPr>
              <w:t>Odbiorca</w:t>
            </w:r>
            <w:r w:rsidRPr="00DB6C9B" w:rsidR="00E6742A">
              <w:rPr>
                <w:rFonts w:ascii="Times New Roman" w:hAnsi="Times New Roman" w:cs="Times New Roman"/>
              </w:rPr>
              <w:t xml:space="preserve"> w związku z Informacjami Poufnymi otrzymanymi od Stron</w:t>
            </w:r>
            <w:r w:rsidRPr="00DB6C9B">
              <w:rPr>
                <w:rFonts w:ascii="Times New Roman" w:hAnsi="Times New Roman" w:cs="Times New Roman"/>
              </w:rPr>
              <w:t>y</w:t>
            </w:r>
            <w:r w:rsidRPr="00DB6C9B" w:rsidR="00E6742A">
              <w:rPr>
                <w:rFonts w:ascii="Times New Roman" w:hAnsi="Times New Roman" w:cs="Times New Roman"/>
              </w:rPr>
              <w:t xml:space="preserve"> Ujawniając</w:t>
            </w:r>
            <w:r w:rsidRPr="00DB6C9B">
              <w:rPr>
                <w:rFonts w:ascii="Times New Roman" w:hAnsi="Times New Roman" w:cs="Times New Roman"/>
              </w:rPr>
              <w:t>ej</w:t>
            </w:r>
            <w:r w:rsidRPr="00DB6C9B" w:rsidR="00E6742A">
              <w:rPr>
                <w:rFonts w:ascii="Times New Roman" w:hAnsi="Times New Roman" w:cs="Times New Roman"/>
              </w:rPr>
              <w:t>, zobowiązuje się</w:t>
            </w:r>
            <w:r w:rsidR="00B83BEB">
              <w:rPr>
                <w:rFonts w:ascii="Times New Roman" w:hAnsi="Times New Roman" w:cs="Times New Roman"/>
              </w:rPr>
              <w:t xml:space="preserve"> do</w:t>
            </w:r>
            <w:r w:rsidRPr="00DB6C9B" w:rsidR="00E6742A">
              <w:rPr>
                <w:rFonts w:ascii="Times New Roman" w:hAnsi="Times New Roman" w:cs="Times New Roman"/>
              </w:rPr>
              <w:t>:</w:t>
            </w:r>
          </w:p>
        </w:tc>
      </w:tr>
      <w:tr w:rsidRPr="00DB6C9B" w:rsidR="00D8317A" w:rsidTr="195598E8" w14:paraId="09E6070B" w14:textId="77777777">
        <w:trPr>
          <w:trHeight w:val="615"/>
        </w:trPr>
        <w:tc>
          <w:tcPr>
            <w:tcW w:w="4507" w:type="dxa"/>
            <w:tcMar/>
          </w:tcPr>
          <w:p w:rsidRPr="00DB6C9B" w:rsidR="00D8317A" w:rsidP="00122D5E" w:rsidRDefault="008625AA" w14:paraId="4D33B28A" w14:textId="0E463569">
            <w:pPr>
              <w:pStyle w:val="Akapitzlist"/>
              <w:numPr>
                <w:ilvl w:val="2"/>
                <w:numId w:val="5"/>
              </w:numPr>
              <w:jc w:val="both"/>
              <w:rPr>
                <w:rFonts w:ascii="Times New Roman" w:hAnsi="Times New Roman" w:cs="Times New Roman"/>
                <w:lang w:val="en-US"/>
              </w:rPr>
            </w:pPr>
            <w:r w:rsidRPr="00DB6C9B">
              <w:rPr>
                <w:rFonts w:ascii="Times New Roman" w:hAnsi="Times New Roman" w:cs="Times New Roman"/>
                <w:lang w:val="en-US"/>
              </w:rPr>
              <w:t xml:space="preserve">to hold in strict confidence all Confidential Information that it may acquire and not to disclose it to any </w:t>
            </w:r>
            <w:r w:rsidRPr="00DB6C9B">
              <w:rPr>
                <w:rFonts w:ascii="Times New Roman" w:hAnsi="Times New Roman" w:cs="Times New Roman"/>
                <w:lang w:val="en-US"/>
              </w:rPr>
              <w:t>T</w:t>
            </w:r>
            <w:r w:rsidRPr="00DB6C9B">
              <w:rPr>
                <w:rFonts w:ascii="Times New Roman" w:hAnsi="Times New Roman" w:cs="Times New Roman"/>
                <w:lang w:val="en-US"/>
              </w:rPr>
              <w:t xml:space="preserve">hird </w:t>
            </w:r>
            <w:r w:rsidRPr="00DB6C9B">
              <w:rPr>
                <w:rFonts w:ascii="Times New Roman" w:hAnsi="Times New Roman" w:cs="Times New Roman"/>
                <w:lang w:val="en-US"/>
              </w:rPr>
              <w:t>P</w:t>
            </w:r>
            <w:r w:rsidRPr="00DB6C9B">
              <w:rPr>
                <w:rFonts w:ascii="Times New Roman" w:hAnsi="Times New Roman" w:cs="Times New Roman"/>
                <w:lang w:val="en-US"/>
              </w:rPr>
              <w:t>arty (other than to its Representatives in accordance with the terms hereof)</w:t>
            </w:r>
            <w:r w:rsidR="00F9362D">
              <w:rPr>
                <w:rFonts w:ascii="Times New Roman" w:hAnsi="Times New Roman" w:cs="Times New Roman"/>
                <w:lang w:val="en-US"/>
              </w:rPr>
              <w:t>,</w:t>
            </w:r>
          </w:p>
        </w:tc>
        <w:tc>
          <w:tcPr>
            <w:tcW w:w="4507" w:type="dxa"/>
            <w:tcMar/>
          </w:tcPr>
          <w:p w:rsidRPr="00DB6C9B" w:rsidR="00D8317A" w:rsidP="00122D5E" w:rsidRDefault="008625AA" w14:paraId="53554933" w14:textId="5541BADE">
            <w:pPr>
              <w:pStyle w:val="Akapitzlist"/>
              <w:numPr>
                <w:ilvl w:val="2"/>
                <w:numId w:val="6"/>
              </w:numPr>
              <w:jc w:val="both"/>
              <w:rPr>
                <w:rFonts w:ascii="Times New Roman" w:hAnsi="Times New Roman" w:cs="Times New Roman"/>
              </w:rPr>
            </w:pPr>
            <w:r w:rsidRPr="00DB6C9B">
              <w:rPr>
                <w:rFonts w:ascii="Times New Roman" w:hAnsi="Times New Roman" w:cs="Times New Roman"/>
              </w:rPr>
              <w:t>utrzymywa</w:t>
            </w:r>
            <w:r w:rsidR="00B83BEB">
              <w:rPr>
                <w:rFonts w:ascii="Times New Roman" w:hAnsi="Times New Roman" w:cs="Times New Roman"/>
              </w:rPr>
              <w:t>nia</w:t>
            </w:r>
            <w:r w:rsidRPr="00DB6C9B">
              <w:rPr>
                <w:rFonts w:ascii="Times New Roman" w:hAnsi="Times New Roman" w:cs="Times New Roman"/>
              </w:rPr>
              <w:t xml:space="preserve"> w ścisłej tajemnicy wszelki</w:t>
            </w:r>
            <w:r w:rsidR="00B83BEB">
              <w:rPr>
                <w:rFonts w:ascii="Times New Roman" w:hAnsi="Times New Roman" w:cs="Times New Roman"/>
              </w:rPr>
              <w:t>ch</w:t>
            </w:r>
            <w:r w:rsidRPr="00DB6C9B">
              <w:rPr>
                <w:rFonts w:ascii="Times New Roman" w:hAnsi="Times New Roman" w:cs="Times New Roman"/>
              </w:rPr>
              <w:t xml:space="preserve"> Informacj</w:t>
            </w:r>
            <w:r w:rsidR="00B83BEB">
              <w:rPr>
                <w:rFonts w:ascii="Times New Roman" w:hAnsi="Times New Roman" w:cs="Times New Roman"/>
              </w:rPr>
              <w:t>i</w:t>
            </w:r>
            <w:r w:rsidRPr="00DB6C9B">
              <w:rPr>
                <w:rFonts w:ascii="Times New Roman" w:hAnsi="Times New Roman" w:cs="Times New Roman"/>
              </w:rPr>
              <w:t xml:space="preserve"> Poufn</w:t>
            </w:r>
            <w:r w:rsidR="00B83BEB">
              <w:rPr>
                <w:rFonts w:ascii="Times New Roman" w:hAnsi="Times New Roman" w:cs="Times New Roman"/>
              </w:rPr>
              <w:t>ych</w:t>
            </w:r>
            <w:r w:rsidRPr="00DB6C9B">
              <w:rPr>
                <w:rFonts w:ascii="Times New Roman" w:hAnsi="Times New Roman" w:cs="Times New Roman"/>
              </w:rPr>
              <w:t>, które może pozyskać, i nie ujawnia</w:t>
            </w:r>
            <w:r w:rsidR="00B83BEB">
              <w:rPr>
                <w:rFonts w:ascii="Times New Roman" w:hAnsi="Times New Roman" w:cs="Times New Roman"/>
              </w:rPr>
              <w:t>nia</w:t>
            </w:r>
            <w:r w:rsidRPr="00DB6C9B">
              <w:rPr>
                <w:rFonts w:ascii="Times New Roman" w:hAnsi="Times New Roman" w:cs="Times New Roman"/>
              </w:rPr>
              <w:t xml:space="preserve"> ich żadnej z </w:t>
            </w:r>
            <w:r w:rsidRPr="00DB6C9B">
              <w:rPr>
                <w:rFonts w:ascii="Times New Roman" w:hAnsi="Times New Roman" w:cs="Times New Roman"/>
              </w:rPr>
              <w:t>O</w:t>
            </w:r>
            <w:r w:rsidRPr="00DB6C9B">
              <w:rPr>
                <w:rFonts w:ascii="Times New Roman" w:hAnsi="Times New Roman" w:cs="Times New Roman"/>
              </w:rPr>
              <w:t xml:space="preserve">sób </w:t>
            </w:r>
            <w:r w:rsidRPr="00DB6C9B">
              <w:rPr>
                <w:rFonts w:ascii="Times New Roman" w:hAnsi="Times New Roman" w:cs="Times New Roman"/>
              </w:rPr>
              <w:t>T</w:t>
            </w:r>
            <w:r w:rsidRPr="00DB6C9B">
              <w:rPr>
                <w:rFonts w:ascii="Times New Roman" w:hAnsi="Times New Roman" w:cs="Times New Roman"/>
              </w:rPr>
              <w:t>rzecich (innych niż jej Przedstawiciele zgodnie z niniejszymi warunkami)</w:t>
            </w:r>
            <w:r w:rsidR="00F9362D">
              <w:rPr>
                <w:rFonts w:ascii="Times New Roman" w:hAnsi="Times New Roman" w:cs="Times New Roman"/>
              </w:rPr>
              <w:t>,</w:t>
            </w:r>
          </w:p>
        </w:tc>
      </w:tr>
      <w:tr w:rsidRPr="00DB6C9B" w:rsidR="008625AA" w:rsidTr="195598E8" w14:paraId="7BABD143" w14:textId="77777777">
        <w:trPr>
          <w:trHeight w:val="615"/>
        </w:trPr>
        <w:tc>
          <w:tcPr>
            <w:tcW w:w="4507" w:type="dxa"/>
            <w:tcMar/>
          </w:tcPr>
          <w:p w:rsidRPr="00DB6C9B" w:rsidR="008625AA" w:rsidP="00122D5E" w:rsidRDefault="00CD3D4E" w14:paraId="358FA3AF" w14:textId="2B5DB536">
            <w:pPr>
              <w:pStyle w:val="Akapitzlist"/>
              <w:numPr>
                <w:ilvl w:val="2"/>
                <w:numId w:val="5"/>
              </w:numPr>
              <w:jc w:val="both"/>
              <w:rPr>
                <w:rFonts w:ascii="Times New Roman" w:hAnsi="Times New Roman" w:cs="Times New Roman"/>
                <w:lang w:val="en-US"/>
              </w:rPr>
            </w:pPr>
            <w:r w:rsidRPr="00DB6C9B">
              <w:rPr>
                <w:rFonts w:ascii="Times New Roman" w:hAnsi="Times New Roman" w:cs="Times New Roman"/>
                <w:lang w:val="en-US"/>
              </w:rPr>
              <w:t>not to use the Confidential Information for any purposes other than those directly related to the Cooperation, in particular not to use the obtained Confidential Information for its own benefit or for the benefit of Third Parties,</w:t>
            </w:r>
          </w:p>
        </w:tc>
        <w:tc>
          <w:tcPr>
            <w:tcW w:w="4507" w:type="dxa"/>
            <w:tcMar/>
          </w:tcPr>
          <w:p w:rsidRPr="00DB6C9B" w:rsidR="008625AA" w:rsidP="00122D5E" w:rsidRDefault="00D006FD" w14:paraId="62874D42" w14:textId="4006FE8D">
            <w:pPr>
              <w:pStyle w:val="Akapitzlist"/>
              <w:numPr>
                <w:ilvl w:val="2"/>
                <w:numId w:val="6"/>
              </w:numPr>
              <w:jc w:val="both"/>
              <w:rPr>
                <w:rFonts w:ascii="Times New Roman" w:hAnsi="Times New Roman" w:cs="Times New Roman"/>
              </w:rPr>
            </w:pPr>
            <w:r w:rsidRPr="00DB6C9B">
              <w:rPr>
                <w:rFonts w:ascii="Times New Roman" w:hAnsi="Times New Roman" w:cs="Times New Roman"/>
              </w:rPr>
              <w:t>niewykorzystywania Informacji Poufnych do jakichkolwiek innych celów poza celami bezpośrednio związanymi ze Współpracą, w szczególności niewykorzystywania uzyskanych Informacji Poufnych dla osiągnięcia korzyści własnych lub przez Osoby Trzecie,</w:t>
            </w:r>
          </w:p>
        </w:tc>
      </w:tr>
      <w:tr w:rsidRPr="00DB6C9B" w:rsidR="00CD3D4E" w:rsidTr="195598E8" w14:paraId="32F13287" w14:textId="77777777">
        <w:trPr>
          <w:trHeight w:val="615"/>
        </w:trPr>
        <w:tc>
          <w:tcPr>
            <w:tcW w:w="4507" w:type="dxa"/>
            <w:tcMar/>
          </w:tcPr>
          <w:p w:rsidRPr="00DB6C9B" w:rsidR="00CD3D4E" w:rsidP="00122D5E" w:rsidRDefault="00BF4068" w14:paraId="26C4C7E7" w14:textId="6CEA4E48">
            <w:pPr>
              <w:pStyle w:val="Akapitzlist"/>
              <w:numPr>
                <w:ilvl w:val="2"/>
                <w:numId w:val="5"/>
              </w:numPr>
              <w:jc w:val="both"/>
              <w:rPr>
                <w:rFonts w:ascii="Times New Roman" w:hAnsi="Times New Roman" w:cs="Times New Roman"/>
                <w:lang w:val="en-US"/>
              </w:rPr>
            </w:pPr>
            <w:r w:rsidRPr="00DB6C9B">
              <w:rPr>
                <w:rFonts w:ascii="Times New Roman" w:hAnsi="Times New Roman" w:cs="Times New Roman"/>
                <w:lang w:val="en-US"/>
              </w:rPr>
              <w:t>not to publish, disclose or make available Confidential Information, unless the Disclos</w:t>
            </w:r>
            <w:r w:rsidRPr="00DB6C9B" w:rsidR="0063219A">
              <w:rPr>
                <w:rFonts w:ascii="Times New Roman" w:hAnsi="Times New Roman" w:cs="Times New Roman"/>
                <w:lang w:val="en-US"/>
              </w:rPr>
              <w:t>er</w:t>
            </w:r>
            <w:r w:rsidRPr="00DB6C9B">
              <w:rPr>
                <w:rFonts w:ascii="Times New Roman" w:hAnsi="Times New Roman" w:cs="Times New Roman"/>
                <w:lang w:val="en-US"/>
              </w:rPr>
              <w:t xml:space="preserve"> has given its prior written consent thereto,</w:t>
            </w:r>
          </w:p>
        </w:tc>
        <w:tc>
          <w:tcPr>
            <w:tcW w:w="4507" w:type="dxa"/>
            <w:tcMar/>
          </w:tcPr>
          <w:p w:rsidRPr="00DB6C9B" w:rsidR="00CD3D4E" w:rsidP="00122D5E" w:rsidRDefault="00DD4843" w14:paraId="6635A469" w14:textId="4AD6AB3A">
            <w:pPr>
              <w:pStyle w:val="Akapitzlist"/>
              <w:numPr>
                <w:ilvl w:val="2"/>
                <w:numId w:val="6"/>
              </w:numPr>
              <w:jc w:val="both"/>
              <w:rPr>
                <w:rFonts w:ascii="Times New Roman" w:hAnsi="Times New Roman" w:cs="Times New Roman"/>
              </w:rPr>
            </w:pPr>
            <w:r w:rsidRPr="00DB6C9B">
              <w:rPr>
                <w:rFonts w:ascii="Times New Roman" w:hAnsi="Times New Roman" w:cs="Times New Roman"/>
              </w:rPr>
              <w:t>niepublikowania, nieujawniania                         i nieudostępniania Informacji Poufnych, chyba że Strona Ujawniająca wyrazi na to uprzednią pisemną zgodę,</w:t>
            </w:r>
          </w:p>
        </w:tc>
      </w:tr>
      <w:tr w:rsidRPr="00DB6C9B" w:rsidR="00BF4068" w:rsidTr="195598E8" w14:paraId="52FC8F0D" w14:textId="77777777">
        <w:trPr>
          <w:trHeight w:val="615"/>
        </w:trPr>
        <w:tc>
          <w:tcPr>
            <w:tcW w:w="4507" w:type="dxa"/>
            <w:tcMar/>
          </w:tcPr>
          <w:p w:rsidRPr="00DB6C9B" w:rsidR="00BF4068" w:rsidP="00122D5E" w:rsidRDefault="006158EB" w14:paraId="716E59CA" w14:textId="1ACF7903">
            <w:pPr>
              <w:pStyle w:val="Akapitzlist"/>
              <w:numPr>
                <w:ilvl w:val="2"/>
                <w:numId w:val="5"/>
              </w:numPr>
              <w:jc w:val="both"/>
              <w:rPr>
                <w:rFonts w:ascii="Times New Roman" w:hAnsi="Times New Roman" w:cs="Times New Roman"/>
                <w:lang w:val="en-US"/>
              </w:rPr>
            </w:pPr>
            <w:r w:rsidRPr="00DB6C9B">
              <w:rPr>
                <w:rFonts w:ascii="Times New Roman" w:hAnsi="Times New Roman" w:cs="Times New Roman"/>
                <w:lang w:val="en-US"/>
              </w:rPr>
              <w:t>not to reproduce Confidential Information (or materials constituting carriers of Confidential Information) in any form, unless the Disclos</w:t>
            </w:r>
            <w:r w:rsidRPr="00DB6C9B" w:rsidR="0063219A">
              <w:rPr>
                <w:rFonts w:ascii="Times New Roman" w:hAnsi="Times New Roman" w:cs="Times New Roman"/>
                <w:lang w:val="en-US"/>
              </w:rPr>
              <w:t>er</w:t>
            </w:r>
            <w:r w:rsidRPr="00DB6C9B">
              <w:rPr>
                <w:rFonts w:ascii="Times New Roman" w:hAnsi="Times New Roman" w:cs="Times New Roman"/>
                <w:lang w:val="en-US"/>
              </w:rPr>
              <w:t xml:space="preserve"> gives its prior written consent thereto,</w:t>
            </w:r>
          </w:p>
        </w:tc>
        <w:tc>
          <w:tcPr>
            <w:tcW w:w="4507" w:type="dxa"/>
            <w:tcMar/>
          </w:tcPr>
          <w:p w:rsidRPr="00DB6C9B" w:rsidR="00BF4068" w:rsidP="00122D5E" w:rsidRDefault="008C11E5" w14:paraId="317790D8" w14:textId="3EF9BFF7">
            <w:pPr>
              <w:pStyle w:val="Akapitzlist"/>
              <w:numPr>
                <w:ilvl w:val="2"/>
                <w:numId w:val="6"/>
              </w:numPr>
              <w:jc w:val="both"/>
              <w:rPr>
                <w:rFonts w:ascii="Times New Roman" w:hAnsi="Times New Roman" w:cs="Times New Roman"/>
              </w:rPr>
            </w:pPr>
            <w:r w:rsidRPr="00DB6C9B">
              <w:rPr>
                <w:rFonts w:ascii="Times New Roman" w:hAnsi="Times New Roman" w:cs="Times New Roman"/>
              </w:rPr>
              <w:t>niepowielania Informacji Poufnych (bądź materiałów stanowiących nośniki Informacji Poufnych) w żadnej formie, chyba że Strona Ujawniająca wyrazi na to uprzednią pisemną zgodę</w:t>
            </w:r>
            <w:r w:rsidR="00F9362D">
              <w:rPr>
                <w:rFonts w:ascii="Times New Roman" w:hAnsi="Times New Roman" w:cs="Times New Roman"/>
              </w:rPr>
              <w:t>,</w:t>
            </w:r>
          </w:p>
        </w:tc>
      </w:tr>
      <w:tr w:rsidRPr="00DB6C9B" w:rsidR="00D871F3" w:rsidTr="195598E8" w14:paraId="70C4BAD8" w14:textId="77777777">
        <w:trPr>
          <w:trHeight w:val="615"/>
        </w:trPr>
        <w:tc>
          <w:tcPr>
            <w:tcW w:w="4507" w:type="dxa"/>
            <w:tcMar/>
          </w:tcPr>
          <w:p w:rsidRPr="00DB6C9B" w:rsidR="00D871F3" w:rsidP="00122D5E" w:rsidRDefault="008D5306" w14:paraId="54E9D2CE" w14:textId="579D1B12">
            <w:pPr>
              <w:pStyle w:val="Akapitzlist"/>
              <w:numPr>
                <w:ilvl w:val="2"/>
                <w:numId w:val="5"/>
              </w:numPr>
              <w:jc w:val="both"/>
              <w:rPr>
                <w:rFonts w:ascii="Times New Roman" w:hAnsi="Times New Roman" w:cs="Times New Roman"/>
                <w:lang w:val="en-US"/>
              </w:rPr>
            </w:pPr>
            <w:r w:rsidRPr="00DB6C9B">
              <w:rPr>
                <w:rFonts w:ascii="Times New Roman" w:hAnsi="Times New Roman" w:cs="Times New Roman"/>
                <w:lang w:val="en-US"/>
              </w:rPr>
              <w:lastRenderedPageBreak/>
              <w:t>to immediately cease to use the Confidential Information and return or destroy the Confidential Information (or materials constituting carriers of the Confidential Information) obtained from the Disclos</w:t>
            </w:r>
            <w:r w:rsidRPr="00DB6C9B" w:rsidR="0063219A">
              <w:rPr>
                <w:rFonts w:ascii="Times New Roman" w:hAnsi="Times New Roman" w:cs="Times New Roman"/>
                <w:lang w:val="en-US"/>
              </w:rPr>
              <w:t>er</w:t>
            </w:r>
            <w:r w:rsidRPr="00DB6C9B">
              <w:rPr>
                <w:rFonts w:ascii="Times New Roman" w:hAnsi="Times New Roman" w:cs="Times New Roman"/>
                <w:lang w:val="en-US"/>
              </w:rPr>
              <w:t>, as well as permanently remove the Confidential Information from any IT systems of the Receiv</w:t>
            </w:r>
            <w:r w:rsidRPr="00DB6C9B" w:rsidR="008917E3">
              <w:rPr>
                <w:rFonts w:ascii="Times New Roman" w:hAnsi="Times New Roman" w:cs="Times New Roman"/>
                <w:lang w:val="en-US"/>
              </w:rPr>
              <w:t>er</w:t>
            </w:r>
            <w:r w:rsidRPr="00DB6C9B">
              <w:rPr>
                <w:rFonts w:ascii="Times New Roman" w:hAnsi="Times New Roman" w:cs="Times New Roman"/>
                <w:lang w:val="en-US"/>
              </w:rPr>
              <w:t xml:space="preserve"> in the event that the Parties decide to withdraw from the Cooperation,  provided, however, that Receiv</w:t>
            </w:r>
            <w:r w:rsidRPr="00DB6C9B" w:rsidR="008917E3">
              <w:rPr>
                <w:rFonts w:ascii="Times New Roman" w:hAnsi="Times New Roman" w:cs="Times New Roman"/>
                <w:lang w:val="en-US"/>
              </w:rPr>
              <w:t>er</w:t>
            </w:r>
            <w:r w:rsidRPr="00DB6C9B">
              <w:rPr>
                <w:rFonts w:ascii="Times New Roman" w:hAnsi="Times New Roman" w:cs="Times New Roman"/>
                <w:lang w:val="en-US"/>
              </w:rPr>
              <w:t xml:space="preserve"> may retain one (1) copy of the foregoing materials in a secure location for record-keeping purposes,</w:t>
            </w:r>
          </w:p>
        </w:tc>
        <w:tc>
          <w:tcPr>
            <w:tcW w:w="4507" w:type="dxa"/>
            <w:tcMar/>
          </w:tcPr>
          <w:p w:rsidRPr="00DB6C9B" w:rsidR="00D871F3" w:rsidP="00122D5E" w:rsidRDefault="00512F82" w14:paraId="29490154" w14:textId="75DD0C3D">
            <w:pPr>
              <w:pStyle w:val="Akapitzlist"/>
              <w:numPr>
                <w:ilvl w:val="2"/>
                <w:numId w:val="6"/>
              </w:numPr>
              <w:jc w:val="both"/>
              <w:rPr>
                <w:rFonts w:ascii="Times New Roman" w:hAnsi="Times New Roman" w:cs="Times New Roman"/>
              </w:rPr>
            </w:pPr>
            <w:r w:rsidRPr="00DB6C9B">
              <w:rPr>
                <w:rFonts w:ascii="Times New Roman" w:hAnsi="Times New Roman" w:cs="Times New Roman"/>
              </w:rPr>
              <w:t>natychmiastowego zaprzestania korzystania z Informacji Poufnych oraz zwrotu bądź zniszczenia Informacji Poufnych (bądź materiałów stanowiących nośniki Informacji Poufnych) uzyskanych od Strony Ujawniającej jak również trwałego usunięcia Informacji Poufnych ze wszelkich systemów informatycznych</w:t>
            </w:r>
            <w:r w:rsidRPr="00DB6C9B" w:rsidR="008917E3">
              <w:rPr>
                <w:rFonts w:ascii="Times New Roman" w:hAnsi="Times New Roman" w:cs="Times New Roman"/>
              </w:rPr>
              <w:t xml:space="preserve"> Odbiorcy</w:t>
            </w:r>
            <w:r w:rsidRPr="00DB6C9B">
              <w:rPr>
                <w:rFonts w:ascii="Times New Roman" w:hAnsi="Times New Roman" w:cs="Times New Roman"/>
              </w:rPr>
              <w:t xml:space="preserve"> w przypadku, gdy Strony zdecydują się odstąpić od Współpracy, przy czym </w:t>
            </w:r>
            <w:r w:rsidRPr="00DB6C9B" w:rsidR="008917E3">
              <w:rPr>
                <w:rFonts w:ascii="Times New Roman" w:hAnsi="Times New Roman" w:cs="Times New Roman"/>
              </w:rPr>
              <w:t>Odbiorca</w:t>
            </w:r>
            <w:r w:rsidRPr="00DB6C9B">
              <w:rPr>
                <w:rFonts w:ascii="Times New Roman" w:hAnsi="Times New Roman" w:cs="Times New Roman"/>
              </w:rPr>
              <w:t xml:space="preserve"> może zachować jedną (1) kopię powyższych materiałów w bezpiecznym miejscu do celów prowadzenia dokumentacji,</w:t>
            </w:r>
          </w:p>
        </w:tc>
      </w:tr>
      <w:tr w:rsidRPr="00DB6C9B" w:rsidR="006158EB" w:rsidTr="195598E8" w14:paraId="480DFC87" w14:textId="77777777">
        <w:trPr>
          <w:trHeight w:val="615"/>
        </w:trPr>
        <w:tc>
          <w:tcPr>
            <w:tcW w:w="4507" w:type="dxa"/>
            <w:tcMar/>
          </w:tcPr>
          <w:p w:rsidRPr="00DB6C9B" w:rsidR="006158EB" w:rsidP="00122D5E" w:rsidRDefault="00643324" w14:paraId="44EC7341" w14:textId="24E9E03E">
            <w:pPr>
              <w:pStyle w:val="Akapitzlist"/>
              <w:numPr>
                <w:ilvl w:val="2"/>
                <w:numId w:val="5"/>
              </w:numPr>
              <w:jc w:val="both"/>
              <w:rPr>
                <w:rFonts w:ascii="Times New Roman" w:hAnsi="Times New Roman" w:cs="Times New Roman"/>
                <w:lang w:val="en-US"/>
              </w:rPr>
            </w:pPr>
            <w:r w:rsidRPr="00DB6C9B">
              <w:rPr>
                <w:rFonts w:ascii="Times New Roman" w:hAnsi="Times New Roman" w:cs="Times New Roman"/>
                <w:lang w:val="en-US"/>
              </w:rPr>
              <w:t>to make public information about the negotiations held, as well as about the fact and scope of Cooperation only in the content, form, manner, place and date of making it public, previously agreed with the other Party</w:t>
            </w:r>
            <w:r w:rsidR="00F9362D">
              <w:rPr>
                <w:rFonts w:ascii="Times New Roman" w:hAnsi="Times New Roman" w:cs="Times New Roman"/>
                <w:lang w:val="en-US"/>
              </w:rPr>
              <w:t>.</w:t>
            </w:r>
          </w:p>
        </w:tc>
        <w:tc>
          <w:tcPr>
            <w:tcW w:w="4507" w:type="dxa"/>
            <w:tcMar/>
          </w:tcPr>
          <w:p w:rsidRPr="00DB6C9B" w:rsidR="006158EB" w:rsidP="00122D5E" w:rsidRDefault="001F2DEB" w14:paraId="3E0E5CE1" w14:textId="02C4C7DE">
            <w:pPr>
              <w:pStyle w:val="Akapitzlist"/>
              <w:numPr>
                <w:ilvl w:val="2"/>
                <w:numId w:val="6"/>
              </w:numPr>
              <w:jc w:val="both"/>
              <w:rPr>
                <w:rFonts w:ascii="Times New Roman" w:hAnsi="Times New Roman" w:cs="Times New Roman"/>
              </w:rPr>
            </w:pPr>
            <w:r w:rsidRPr="00DB6C9B">
              <w:rPr>
                <w:rFonts w:ascii="Times New Roman" w:hAnsi="Times New Roman" w:cs="Times New Roman"/>
              </w:rPr>
              <w:t>upublicznienia informacji o prowadzonych negocjacjach jak i o fakcie i zakresie Współpracy wyłącznie w treści, formie, sposobie, miejscu i terminie upublicznienia uprzednio uzgodnionym z druga Stroną.</w:t>
            </w:r>
          </w:p>
        </w:tc>
      </w:tr>
      <w:tr w:rsidRPr="00DB6C9B" w:rsidR="00BB1E95" w:rsidTr="195598E8" w14:paraId="62C0DBED" w14:textId="77777777">
        <w:trPr>
          <w:trHeight w:val="615"/>
        </w:trPr>
        <w:tc>
          <w:tcPr>
            <w:tcW w:w="4507" w:type="dxa"/>
            <w:tcMar/>
            <w:vAlign w:val="center"/>
          </w:tcPr>
          <w:p w:rsidRPr="00B6757D" w:rsidR="00BB1E95" w:rsidP="00122D5E" w:rsidRDefault="00BB1E95" w14:paraId="73E2C297" w14:textId="046B897B">
            <w:pPr>
              <w:pStyle w:val="Akapitzlist"/>
              <w:numPr>
                <w:ilvl w:val="0"/>
                <w:numId w:val="5"/>
              </w:numPr>
              <w:ind w:left="29"/>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Exceptions</w:t>
            </w:r>
          </w:p>
        </w:tc>
        <w:tc>
          <w:tcPr>
            <w:tcW w:w="4507" w:type="dxa"/>
            <w:tcMar/>
            <w:vAlign w:val="center"/>
          </w:tcPr>
          <w:p w:rsidRPr="00B6757D" w:rsidR="00BB1E95" w:rsidP="00122D5E" w:rsidRDefault="00BB1E95" w14:paraId="5D500AF2" w14:textId="293B7EB6">
            <w:pPr>
              <w:pStyle w:val="Akapitzlist"/>
              <w:numPr>
                <w:ilvl w:val="0"/>
                <w:numId w:val="6"/>
              </w:numPr>
              <w:ind w:left="58"/>
              <w:jc w:val="center"/>
              <w:rPr>
                <w:rFonts w:ascii="Times New Roman" w:hAnsi="Times New Roman" w:cs="Times New Roman"/>
                <w:b/>
                <w:sz w:val="24"/>
                <w:szCs w:val="24"/>
              </w:rPr>
            </w:pPr>
            <w:r w:rsidRPr="00B6757D">
              <w:rPr>
                <w:rFonts w:ascii="Times New Roman" w:hAnsi="Times New Roman" w:cs="Times New Roman"/>
                <w:b/>
                <w:sz w:val="24"/>
                <w:szCs w:val="24"/>
              </w:rPr>
              <w:t>Wyjątki</w:t>
            </w:r>
          </w:p>
        </w:tc>
      </w:tr>
      <w:tr w:rsidRPr="00DB6C9B" w:rsidR="004C3F3F" w:rsidTr="195598E8" w14:paraId="72467BB4" w14:textId="77777777">
        <w:trPr>
          <w:trHeight w:val="615"/>
        </w:trPr>
        <w:tc>
          <w:tcPr>
            <w:tcW w:w="4507" w:type="dxa"/>
            <w:tcMar/>
          </w:tcPr>
          <w:p w:rsidRPr="00DB6C9B" w:rsidR="004C3F3F" w:rsidP="00122D5E" w:rsidRDefault="002C1614" w14:paraId="496F077B" w14:textId="651F5736">
            <w:pPr>
              <w:pStyle w:val="Akapitzlist"/>
              <w:numPr>
                <w:ilvl w:val="1"/>
                <w:numId w:val="5"/>
              </w:numPr>
              <w:ind w:left="454"/>
              <w:jc w:val="both"/>
              <w:rPr>
                <w:rFonts w:ascii="Times New Roman" w:hAnsi="Times New Roman" w:cs="Times New Roman"/>
                <w:lang w:val="en-US"/>
              </w:rPr>
            </w:pPr>
            <w:r w:rsidRPr="00DB6C9B">
              <w:rPr>
                <w:rFonts w:ascii="Times New Roman" w:hAnsi="Times New Roman" w:cs="Times New Roman"/>
                <w:lang w:val="en-US"/>
              </w:rPr>
              <w:t xml:space="preserve">The foregoing undertakings of the Recipient shall not apply to any Confidential Information which the Recipient can prove </w:t>
            </w:r>
            <w:r w:rsidRPr="00DB6C9B" w:rsidR="00407B46">
              <w:rPr>
                <w:rFonts w:ascii="Times New Roman" w:hAnsi="Times New Roman" w:cs="Times New Roman"/>
                <w:lang w:val="en-US"/>
              </w:rPr>
              <w:t>that</w:t>
            </w:r>
            <w:r w:rsidRPr="00DB6C9B">
              <w:rPr>
                <w:rFonts w:ascii="Times New Roman" w:hAnsi="Times New Roman" w:cs="Times New Roman"/>
                <w:lang w:val="en-US"/>
              </w:rPr>
              <w:t>:</w:t>
            </w:r>
          </w:p>
        </w:tc>
        <w:tc>
          <w:tcPr>
            <w:tcW w:w="4507" w:type="dxa"/>
            <w:tcMar/>
          </w:tcPr>
          <w:p w:rsidRPr="00DB6C9B" w:rsidR="004C3F3F" w:rsidP="00122D5E" w:rsidRDefault="00971DE0" w14:paraId="437ECB35" w14:textId="137CE183">
            <w:pPr>
              <w:pStyle w:val="Akapitzlist"/>
              <w:numPr>
                <w:ilvl w:val="1"/>
                <w:numId w:val="6"/>
              </w:numPr>
              <w:ind w:left="342"/>
              <w:jc w:val="both"/>
              <w:rPr>
                <w:rFonts w:ascii="Times New Roman" w:hAnsi="Times New Roman" w:cs="Times New Roman"/>
                <w:bCs/>
              </w:rPr>
            </w:pPr>
            <w:r w:rsidRPr="00DB6C9B">
              <w:rPr>
                <w:rFonts w:ascii="Times New Roman" w:hAnsi="Times New Roman" w:cs="Times New Roman"/>
                <w:bCs/>
              </w:rPr>
              <w:t>Zawarte w niniejszej Umowie zobowiązania Odbiorcy nie mają zastosowania do jakichkolwiek Informacji Poufnych, co do których Odbiorca może udowodnić, że:</w:t>
            </w:r>
          </w:p>
        </w:tc>
      </w:tr>
      <w:tr w:rsidRPr="00DB6C9B" w:rsidR="00CC73E6" w:rsidTr="195598E8" w14:paraId="4664075B" w14:textId="77777777">
        <w:trPr>
          <w:trHeight w:val="615"/>
        </w:trPr>
        <w:tc>
          <w:tcPr>
            <w:tcW w:w="4507" w:type="dxa"/>
            <w:tcMar/>
          </w:tcPr>
          <w:p w:rsidRPr="00DB6C9B" w:rsidR="00CC73E6" w:rsidP="00122D5E" w:rsidRDefault="00407B46" w14:paraId="4A29B953" w14:textId="774A1F18">
            <w:pPr>
              <w:pStyle w:val="Akapitzlist"/>
              <w:numPr>
                <w:ilvl w:val="2"/>
                <w:numId w:val="5"/>
              </w:numPr>
              <w:ind w:left="1021"/>
              <w:jc w:val="both"/>
              <w:rPr>
                <w:rFonts w:ascii="Times New Roman" w:hAnsi="Times New Roman" w:cs="Times New Roman"/>
                <w:lang w:val="en-US"/>
              </w:rPr>
            </w:pPr>
            <w:r w:rsidRPr="00DB6C9B">
              <w:rPr>
                <w:rFonts w:ascii="Times New Roman" w:hAnsi="Times New Roman" w:cs="Times New Roman"/>
                <w:lang w:val="en-US"/>
              </w:rPr>
              <w:t>was already in its possession and at its free disposal before disclosure by the Discloser or any of its Representatives, provided that such information is not subject to an obligation (direct or indirect, implied or otherwise) of confidentiality to the Discloser or any of its Representatives</w:t>
            </w:r>
            <w:r w:rsidRPr="00DB6C9B" w:rsidR="002368A5">
              <w:rPr>
                <w:rFonts w:ascii="Times New Roman" w:hAnsi="Times New Roman" w:cs="Times New Roman"/>
                <w:lang w:val="en-US"/>
              </w:rPr>
              <w:t>;</w:t>
            </w:r>
          </w:p>
        </w:tc>
        <w:tc>
          <w:tcPr>
            <w:tcW w:w="4507" w:type="dxa"/>
            <w:tcMar/>
          </w:tcPr>
          <w:p w:rsidRPr="00DB6C9B" w:rsidR="00CC73E6" w:rsidP="00122D5E" w:rsidRDefault="00546A7C" w14:paraId="3DB791E0" w14:textId="5AD3D359">
            <w:pPr>
              <w:pStyle w:val="Akapitzlist"/>
              <w:numPr>
                <w:ilvl w:val="2"/>
                <w:numId w:val="6"/>
              </w:numPr>
              <w:ind w:left="909"/>
              <w:jc w:val="both"/>
              <w:rPr>
                <w:rFonts w:ascii="Times New Roman" w:hAnsi="Times New Roman" w:cs="Times New Roman"/>
                <w:bCs/>
              </w:rPr>
            </w:pPr>
            <w:r w:rsidRPr="00DB6C9B">
              <w:rPr>
                <w:rFonts w:ascii="Times New Roman" w:hAnsi="Times New Roman" w:cs="Times New Roman"/>
                <w:bCs/>
              </w:rPr>
              <w:t>był już w ich posiadaniu i swobodnie nimi dysponował przed ich ujawnieniem przez Stronę Ujawniającą lub któregokolwiek z jej Przedstawicieli, z zastrzeżeniem, że informacje te nie są przedmiotem zobowiązania do zachowania poufności (pośredniego lub bezpośredniego, dorozumianego lub innego) Strony Ujawniającej lub któregokolwiek z jej Przedstawicieli</w:t>
            </w:r>
            <w:r w:rsidRPr="00DB6C9B" w:rsidR="002368A5">
              <w:rPr>
                <w:rFonts w:ascii="Times New Roman" w:hAnsi="Times New Roman" w:cs="Times New Roman"/>
                <w:bCs/>
              </w:rPr>
              <w:t>;</w:t>
            </w:r>
          </w:p>
        </w:tc>
      </w:tr>
      <w:tr w:rsidRPr="00DB6C9B" w:rsidR="00407B46" w:rsidTr="195598E8" w14:paraId="74054CCE" w14:textId="77777777">
        <w:trPr>
          <w:trHeight w:val="615"/>
        </w:trPr>
        <w:tc>
          <w:tcPr>
            <w:tcW w:w="4507" w:type="dxa"/>
            <w:tcMar/>
          </w:tcPr>
          <w:p w:rsidRPr="00DB6C9B" w:rsidR="00407B46" w:rsidP="00122D5E" w:rsidRDefault="00E501D9" w14:paraId="51335823" w14:textId="5C329596">
            <w:pPr>
              <w:pStyle w:val="Akapitzlist"/>
              <w:numPr>
                <w:ilvl w:val="2"/>
                <w:numId w:val="5"/>
              </w:numPr>
              <w:ind w:left="1021"/>
              <w:jc w:val="both"/>
              <w:rPr>
                <w:rFonts w:ascii="Times New Roman" w:hAnsi="Times New Roman" w:cs="Times New Roman"/>
                <w:lang w:val="en-US"/>
              </w:rPr>
            </w:pPr>
            <w:r w:rsidRPr="00DB6C9B">
              <w:rPr>
                <w:rFonts w:ascii="Times New Roman" w:hAnsi="Times New Roman" w:cs="Times New Roman"/>
                <w:lang w:val="en-US"/>
              </w:rPr>
              <w:t>it has become publicly available after the conclusion of this Agreement or was publicly available before the date of its conclusion as a result of circumstances or actions for which the Party is not liable</w:t>
            </w:r>
            <w:r w:rsidRPr="00DB6C9B" w:rsidR="002368A5">
              <w:rPr>
                <w:rFonts w:ascii="Times New Roman" w:hAnsi="Times New Roman" w:cs="Times New Roman"/>
                <w:lang w:val="en-US"/>
              </w:rPr>
              <w:t>;</w:t>
            </w:r>
          </w:p>
        </w:tc>
        <w:tc>
          <w:tcPr>
            <w:tcW w:w="4507" w:type="dxa"/>
            <w:tcMar/>
          </w:tcPr>
          <w:p w:rsidRPr="00DB6C9B" w:rsidR="00407B46" w:rsidP="00122D5E" w:rsidRDefault="00BF57DD" w14:paraId="39C9210A" w14:textId="1D21C3EA">
            <w:pPr>
              <w:pStyle w:val="Akapitzlist"/>
              <w:numPr>
                <w:ilvl w:val="2"/>
                <w:numId w:val="6"/>
              </w:numPr>
              <w:ind w:left="909"/>
              <w:jc w:val="both"/>
              <w:rPr>
                <w:rFonts w:ascii="Times New Roman" w:hAnsi="Times New Roman" w:cs="Times New Roman"/>
                <w:bCs/>
              </w:rPr>
            </w:pPr>
            <w:r w:rsidRPr="00DB6C9B">
              <w:rPr>
                <w:rFonts w:ascii="Times New Roman" w:hAnsi="Times New Roman" w:cs="Times New Roman"/>
              </w:rPr>
              <w:t>stały się publicznie dostępne po zawarciu niniejszej Umowy lub były publicznie dostępne przed dniem jej zawarcia wskutek zaistnienia okoliczności lub podjęcia działań za które Stronie nie można przypisać odpowiedzialności</w:t>
            </w:r>
            <w:r w:rsidRPr="00DB6C9B" w:rsidR="002368A5">
              <w:rPr>
                <w:rFonts w:ascii="Times New Roman" w:hAnsi="Times New Roman" w:cs="Times New Roman"/>
              </w:rPr>
              <w:t>;</w:t>
            </w:r>
          </w:p>
        </w:tc>
      </w:tr>
      <w:tr w:rsidRPr="00DB6C9B" w:rsidR="00850451" w:rsidTr="195598E8" w14:paraId="75F9D6CA" w14:textId="77777777">
        <w:trPr>
          <w:trHeight w:val="615"/>
        </w:trPr>
        <w:tc>
          <w:tcPr>
            <w:tcW w:w="4507" w:type="dxa"/>
            <w:tcMar/>
          </w:tcPr>
          <w:p w:rsidRPr="00DB6C9B" w:rsidR="00850451" w:rsidP="00122D5E" w:rsidRDefault="00850451" w14:paraId="36855B15" w14:textId="4CB98646">
            <w:pPr>
              <w:pStyle w:val="Akapitzlist"/>
              <w:numPr>
                <w:ilvl w:val="2"/>
                <w:numId w:val="5"/>
              </w:numPr>
              <w:ind w:left="1021"/>
              <w:jc w:val="both"/>
              <w:rPr>
                <w:rFonts w:ascii="Times New Roman" w:hAnsi="Times New Roman" w:cs="Times New Roman"/>
                <w:lang w:val="en-US"/>
              </w:rPr>
            </w:pPr>
            <w:r w:rsidRPr="00DB6C9B">
              <w:rPr>
                <w:rFonts w:ascii="Times New Roman" w:hAnsi="Times New Roman" w:cs="Times New Roman"/>
                <w:lang w:val="en-US"/>
              </w:rPr>
              <w:t>is or has become generally available to the public in printed publications in general circulation through no act or breach of this Agreement on the part of the Recipient or any of its Representatives</w:t>
            </w:r>
            <w:r w:rsidRPr="00DB6C9B" w:rsidR="002368A5">
              <w:rPr>
                <w:rFonts w:ascii="Times New Roman" w:hAnsi="Times New Roman" w:cs="Times New Roman"/>
                <w:lang w:val="en-US"/>
              </w:rPr>
              <w:t>;</w:t>
            </w:r>
          </w:p>
        </w:tc>
        <w:tc>
          <w:tcPr>
            <w:tcW w:w="4507" w:type="dxa"/>
            <w:tcMar/>
          </w:tcPr>
          <w:p w:rsidRPr="00DB6C9B" w:rsidR="00850451" w:rsidP="00122D5E" w:rsidRDefault="00850451" w14:paraId="35040328" w14:textId="5DE22082">
            <w:pPr>
              <w:pStyle w:val="Akapitzlist"/>
              <w:numPr>
                <w:ilvl w:val="2"/>
                <w:numId w:val="6"/>
              </w:numPr>
              <w:ind w:left="909"/>
              <w:jc w:val="both"/>
              <w:rPr>
                <w:rFonts w:ascii="Times New Roman" w:hAnsi="Times New Roman" w:cs="Times New Roman"/>
              </w:rPr>
            </w:pPr>
            <w:r w:rsidRPr="00DB6C9B">
              <w:rPr>
                <w:rFonts w:ascii="Times New Roman" w:hAnsi="Times New Roman" w:cs="Times New Roman"/>
              </w:rPr>
              <w:t>są lub staną się ogólnodostępne publicznie w publikacjach drukowanych, wprowadzonych do obiegu w sposób nienaruszający przez Odbiorcę lub jego Przedstawicieli niniejszej Umowy</w:t>
            </w:r>
            <w:r w:rsidRPr="00DB6C9B" w:rsidR="002368A5">
              <w:rPr>
                <w:rFonts w:ascii="Times New Roman" w:hAnsi="Times New Roman" w:cs="Times New Roman"/>
              </w:rPr>
              <w:t>;</w:t>
            </w:r>
          </w:p>
        </w:tc>
      </w:tr>
      <w:tr w:rsidRPr="00DB6C9B" w:rsidR="00E501D9" w:rsidTr="195598E8" w14:paraId="7A97A17A" w14:textId="77777777">
        <w:trPr>
          <w:trHeight w:val="615"/>
        </w:trPr>
        <w:tc>
          <w:tcPr>
            <w:tcW w:w="4507" w:type="dxa"/>
            <w:tcMar/>
          </w:tcPr>
          <w:p w:rsidRPr="00DB6C9B" w:rsidR="00E501D9" w:rsidP="00122D5E" w:rsidRDefault="005E3C1A" w14:paraId="2946401C" w14:textId="484F2B46">
            <w:pPr>
              <w:pStyle w:val="Akapitzlist"/>
              <w:numPr>
                <w:ilvl w:val="2"/>
                <w:numId w:val="5"/>
              </w:numPr>
              <w:ind w:left="1021"/>
              <w:jc w:val="both"/>
              <w:rPr>
                <w:rFonts w:ascii="Times New Roman" w:hAnsi="Times New Roman" w:cs="Times New Roman"/>
                <w:lang w:val="en-US"/>
              </w:rPr>
            </w:pPr>
            <w:r w:rsidRPr="00DB6C9B">
              <w:rPr>
                <w:rFonts w:ascii="Times New Roman" w:hAnsi="Times New Roman" w:cs="Times New Roman"/>
                <w:lang w:val="en-US"/>
              </w:rPr>
              <w:lastRenderedPageBreak/>
              <w:t xml:space="preserve">they </w:t>
            </w:r>
            <w:r w:rsidRPr="00DB6C9B">
              <w:rPr>
                <w:rFonts w:ascii="Times New Roman" w:hAnsi="Times New Roman" w:cs="Times New Roman"/>
                <w:lang w:val="en-US"/>
              </w:rPr>
              <w:t>must be disclosed at the legitimate request of the authority conducting judicial or administrative proceedings or during the implementation of a court or administrative decision. In such circumstances, the Receiving Party shall immediately notify the Disclos</w:t>
            </w:r>
            <w:r w:rsidR="00B6757D">
              <w:rPr>
                <w:rFonts w:ascii="Times New Roman" w:hAnsi="Times New Roman" w:cs="Times New Roman"/>
                <w:lang w:val="en-US"/>
              </w:rPr>
              <w:t>er</w:t>
            </w:r>
            <w:r w:rsidRPr="00DB6C9B">
              <w:rPr>
                <w:rFonts w:ascii="Times New Roman" w:hAnsi="Times New Roman" w:cs="Times New Roman"/>
                <w:lang w:val="en-US"/>
              </w:rPr>
              <w:t xml:space="preserve"> in writing of the necessity to disclose Confidential Information and shall make reasonable efforts to </w:t>
            </w:r>
            <w:r w:rsidRPr="00DB6C9B" w:rsidR="00B6757D">
              <w:rPr>
                <w:rFonts w:ascii="Times New Roman" w:hAnsi="Times New Roman" w:cs="Times New Roman"/>
                <w:lang w:val="en-US"/>
              </w:rPr>
              <w:t>minimize</w:t>
            </w:r>
            <w:r w:rsidRPr="00DB6C9B">
              <w:rPr>
                <w:rFonts w:ascii="Times New Roman" w:hAnsi="Times New Roman" w:cs="Times New Roman"/>
                <w:lang w:val="en-US"/>
              </w:rPr>
              <w:t xml:space="preserve"> the damage which the Disclos</w:t>
            </w:r>
            <w:r w:rsidR="00B6757D">
              <w:rPr>
                <w:rFonts w:ascii="Times New Roman" w:hAnsi="Times New Roman" w:cs="Times New Roman"/>
                <w:lang w:val="en-US"/>
              </w:rPr>
              <w:t>er</w:t>
            </w:r>
            <w:r w:rsidRPr="00DB6C9B">
              <w:rPr>
                <w:rFonts w:ascii="Times New Roman" w:hAnsi="Times New Roman" w:cs="Times New Roman"/>
                <w:lang w:val="en-US"/>
              </w:rPr>
              <w:t xml:space="preserve"> may incur as a result of such disclosure</w:t>
            </w:r>
            <w:r w:rsidRPr="00DB6C9B" w:rsidR="002368A5">
              <w:rPr>
                <w:rFonts w:ascii="Times New Roman" w:hAnsi="Times New Roman" w:cs="Times New Roman"/>
                <w:lang w:val="en-US"/>
              </w:rPr>
              <w:t>;</w:t>
            </w:r>
          </w:p>
        </w:tc>
        <w:tc>
          <w:tcPr>
            <w:tcW w:w="4507" w:type="dxa"/>
            <w:tcMar/>
          </w:tcPr>
          <w:p w:rsidRPr="00DB6C9B" w:rsidR="00E501D9" w:rsidP="00122D5E" w:rsidRDefault="003F7B6B" w14:paraId="0716390F" w14:textId="1C66D376">
            <w:pPr>
              <w:pStyle w:val="Akapitzlist"/>
              <w:numPr>
                <w:ilvl w:val="2"/>
                <w:numId w:val="6"/>
              </w:numPr>
              <w:ind w:left="909"/>
              <w:jc w:val="both"/>
              <w:rPr>
                <w:rFonts w:ascii="Times New Roman" w:hAnsi="Times New Roman" w:cs="Times New Roman"/>
              </w:rPr>
            </w:pPr>
            <w:r w:rsidRPr="00DB6C9B">
              <w:rPr>
                <w:rFonts w:ascii="Times New Roman" w:hAnsi="Times New Roman" w:cs="Times New Roman"/>
              </w:rPr>
              <w:t>muszą zostać ujawnione na uprawnione żądanie organu prowadzącego postępowanie sądowe lub administracyjne bądź w wykonaniu orzeczenia sądu lub decyzji administracyjnej. W takich okolicznościach Strona Otrzymująca niezwłocznie powiadomi pisemnie Stronę Ujawniającą o konieczności ujawnienia Informacji Poufnej i dołoży należytych starań w celu zminimalizowania szkody, którą Strona ujawniająca może ponieść wskutek takiego ujawnienia</w:t>
            </w:r>
            <w:r w:rsidRPr="00DB6C9B" w:rsidR="002368A5">
              <w:rPr>
                <w:rFonts w:ascii="Times New Roman" w:hAnsi="Times New Roman" w:cs="Times New Roman"/>
              </w:rPr>
              <w:t>;</w:t>
            </w:r>
          </w:p>
        </w:tc>
      </w:tr>
      <w:tr w:rsidRPr="00DB6C9B" w:rsidR="005E3C1A" w:rsidTr="195598E8" w14:paraId="0E877D60" w14:textId="77777777">
        <w:trPr>
          <w:trHeight w:val="615"/>
        </w:trPr>
        <w:tc>
          <w:tcPr>
            <w:tcW w:w="4507" w:type="dxa"/>
            <w:tcMar/>
          </w:tcPr>
          <w:p w:rsidRPr="00DB6C9B" w:rsidR="005E3C1A" w:rsidP="00122D5E" w:rsidRDefault="002368A5" w14:paraId="7C04C167" w14:textId="5FC0DB70">
            <w:pPr>
              <w:pStyle w:val="Akapitzlist"/>
              <w:numPr>
                <w:ilvl w:val="2"/>
                <w:numId w:val="5"/>
              </w:numPr>
              <w:ind w:left="1021"/>
              <w:jc w:val="both"/>
              <w:rPr>
                <w:rFonts w:ascii="Times New Roman" w:hAnsi="Times New Roman" w:cs="Times New Roman"/>
                <w:lang w:val="en-US"/>
              </w:rPr>
            </w:pPr>
            <w:r w:rsidRPr="00DB6C9B">
              <w:rPr>
                <w:rFonts w:ascii="Times New Roman" w:hAnsi="Times New Roman" w:cs="Times New Roman"/>
                <w:lang w:val="en-US"/>
              </w:rPr>
              <w:t>has been or is subsequently independently developed by the Recipient without reliance on the Discloser's Confidential Information</w:t>
            </w:r>
            <w:r w:rsidRPr="00DB6C9B">
              <w:rPr>
                <w:rFonts w:ascii="Times New Roman" w:hAnsi="Times New Roman" w:cs="Times New Roman"/>
                <w:lang w:val="en-US"/>
              </w:rPr>
              <w:t>.</w:t>
            </w:r>
          </w:p>
        </w:tc>
        <w:tc>
          <w:tcPr>
            <w:tcW w:w="4507" w:type="dxa"/>
            <w:tcMar/>
          </w:tcPr>
          <w:p w:rsidRPr="00DB6C9B" w:rsidR="005E3C1A" w:rsidP="00122D5E" w:rsidRDefault="00862A0A" w14:paraId="5D7C8F04" w14:textId="1B122ECB">
            <w:pPr>
              <w:pStyle w:val="Akapitzlist"/>
              <w:numPr>
                <w:ilvl w:val="2"/>
                <w:numId w:val="6"/>
              </w:numPr>
              <w:ind w:left="909"/>
              <w:jc w:val="both"/>
              <w:rPr>
                <w:rFonts w:ascii="Times New Roman" w:hAnsi="Times New Roman" w:cs="Times New Roman"/>
              </w:rPr>
            </w:pPr>
            <w:r w:rsidRPr="00DB6C9B">
              <w:rPr>
                <w:rFonts w:ascii="Times New Roman" w:hAnsi="Times New Roman" w:cs="Times New Roman"/>
              </w:rPr>
              <w:t>zostały lub są następczo niezależnie opracowane przez Odbiorcę, bez polegania na Informacjach Poufnych Strony Ujawniającej</w:t>
            </w:r>
            <w:r w:rsidRPr="00DB6C9B" w:rsidR="002368A5">
              <w:rPr>
                <w:rFonts w:ascii="Times New Roman" w:hAnsi="Times New Roman" w:cs="Times New Roman"/>
              </w:rPr>
              <w:t>.</w:t>
            </w:r>
          </w:p>
        </w:tc>
      </w:tr>
      <w:tr w:rsidRPr="00DB6C9B" w:rsidR="00DA5E53" w:rsidTr="195598E8" w14:paraId="7CD7A8E6" w14:textId="77777777">
        <w:trPr>
          <w:trHeight w:val="615"/>
        </w:trPr>
        <w:tc>
          <w:tcPr>
            <w:tcW w:w="4507" w:type="dxa"/>
            <w:tcMar/>
          </w:tcPr>
          <w:p w:rsidRPr="00DB6C9B" w:rsidR="00DA5E53" w:rsidP="00122D5E" w:rsidRDefault="00557A4F" w14:paraId="622EFBE3" w14:textId="54E3BE46">
            <w:pPr>
              <w:pStyle w:val="Akapitzlist"/>
              <w:numPr>
                <w:ilvl w:val="1"/>
                <w:numId w:val="5"/>
              </w:numPr>
              <w:ind w:left="454"/>
              <w:jc w:val="both"/>
              <w:rPr>
                <w:rFonts w:ascii="Times New Roman" w:hAnsi="Times New Roman" w:cs="Times New Roman"/>
                <w:lang w:val="en-US"/>
              </w:rPr>
            </w:pPr>
            <w:r w:rsidRPr="00DB6C9B">
              <w:rPr>
                <w:rFonts w:ascii="Times New Roman" w:hAnsi="Times New Roman" w:cs="Times New Roman"/>
                <w:lang w:val="en-US"/>
              </w:rPr>
              <w:t xml:space="preserve">The Parties shall not be liable to each other for the damage resulting from publication, disclosure or making available of Confidential Information in the situations referred to in point </w:t>
            </w:r>
            <w:r w:rsidR="00031647">
              <w:rPr>
                <w:rFonts w:ascii="Times New Roman" w:hAnsi="Times New Roman" w:cs="Times New Roman"/>
                <w:lang w:val="en-US"/>
              </w:rPr>
              <w:t>3.</w:t>
            </w:r>
            <w:r w:rsidRPr="00DB6C9B">
              <w:rPr>
                <w:rFonts w:ascii="Times New Roman" w:hAnsi="Times New Roman" w:cs="Times New Roman"/>
                <w:lang w:val="en-US"/>
              </w:rPr>
              <w:t>1</w:t>
            </w:r>
            <w:r w:rsidR="00031647">
              <w:rPr>
                <w:rFonts w:ascii="Times New Roman" w:hAnsi="Times New Roman" w:cs="Times New Roman"/>
                <w:lang w:val="en-US"/>
              </w:rPr>
              <w:t>.</w:t>
            </w:r>
            <w:r w:rsidRPr="00DB6C9B">
              <w:rPr>
                <w:rFonts w:ascii="Times New Roman" w:hAnsi="Times New Roman" w:cs="Times New Roman"/>
                <w:lang w:val="en-US"/>
              </w:rPr>
              <w:t xml:space="preserve"> above.</w:t>
            </w:r>
          </w:p>
        </w:tc>
        <w:tc>
          <w:tcPr>
            <w:tcW w:w="4507" w:type="dxa"/>
            <w:tcMar/>
          </w:tcPr>
          <w:p w:rsidRPr="00DB6C9B" w:rsidR="00DA5E53" w:rsidP="00122D5E" w:rsidRDefault="00CC79A2" w14:paraId="3F8217CB" w14:textId="40075A5E">
            <w:pPr>
              <w:pStyle w:val="Akapitzlist"/>
              <w:numPr>
                <w:ilvl w:val="1"/>
                <w:numId w:val="6"/>
              </w:numPr>
              <w:ind w:left="342"/>
              <w:jc w:val="both"/>
              <w:rPr>
                <w:rFonts w:ascii="Times New Roman" w:hAnsi="Times New Roman" w:cs="Times New Roman"/>
                <w:bCs/>
              </w:rPr>
            </w:pPr>
            <w:r w:rsidRPr="00DB6C9B">
              <w:rPr>
                <w:rFonts w:ascii="Times New Roman" w:hAnsi="Times New Roman" w:cs="Times New Roman"/>
              </w:rPr>
              <w:t xml:space="preserve">Strony nie będą względem siebie odpowiedzialne za szkody powstałe w wyniku opublikowania, ujawnienia lub udostępnienia Informacji Poufnej w sytuacjach wskazanych w pkt </w:t>
            </w:r>
            <w:r w:rsidR="00031647">
              <w:rPr>
                <w:rFonts w:ascii="Times New Roman" w:hAnsi="Times New Roman" w:cs="Times New Roman"/>
              </w:rPr>
              <w:t>3.1.</w:t>
            </w:r>
            <w:r w:rsidRPr="00DB6C9B">
              <w:rPr>
                <w:rFonts w:ascii="Times New Roman" w:hAnsi="Times New Roman" w:cs="Times New Roman"/>
              </w:rPr>
              <w:t xml:space="preserve"> powyżej.</w:t>
            </w:r>
          </w:p>
        </w:tc>
      </w:tr>
      <w:tr w:rsidRPr="00DB6C9B" w:rsidR="00BB1E95" w:rsidTr="195598E8" w14:paraId="461A3D41" w14:textId="77777777">
        <w:trPr>
          <w:trHeight w:val="964"/>
        </w:trPr>
        <w:tc>
          <w:tcPr>
            <w:tcW w:w="4507" w:type="dxa"/>
            <w:tcMar/>
            <w:vAlign w:val="center"/>
          </w:tcPr>
          <w:p w:rsidRPr="00B6757D" w:rsidR="00BB1E95" w:rsidP="00D17D82" w:rsidRDefault="002235E5" w14:paraId="01722F9A" w14:textId="53DCBD37">
            <w:pPr>
              <w:pStyle w:val="Akapitzlist"/>
              <w:numPr>
                <w:ilvl w:val="0"/>
                <w:numId w:val="5"/>
              </w:numPr>
              <w:tabs>
                <w:tab w:val="left" w:pos="171"/>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Disclosure of Confidential Information by a Party</w:t>
            </w:r>
          </w:p>
        </w:tc>
        <w:tc>
          <w:tcPr>
            <w:tcW w:w="4507" w:type="dxa"/>
            <w:tcMar/>
            <w:vAlign w:val="center"/>
          </w:tcPr>
          <w:p w:rsidRPr="00B6757D" w:rsidR="00BB1E95" w:rsidP="00D17D82" w:rsidRDefault="00E878E6" w14:paraId="1498D46E" w14:textId="596A1A5E">
            <w:pPr>
              <w:pStyle w:val="Akapitzlist"/>
              <w:numPr>
                <w:ilvl w:val="0"/>
                <w:numId w:val="6"/>
              </w:numPr>
              <w:tabs>
                <w:tab w:val="left" w:pos="342"/>
              </w:tabs>
              <w:ind w:left="58" w:firstLine="0"/>
              <w:jc w:val="center"/>
              <w:rPr>
                <w:rFonts w:ascii="Times New Roman" w:hAnsi="Times New Roman" w:cs="Times New Roman"/>
                <w:b/>
                <w:sz w:val="24"/>
                <w:szCs w:val="24"/>
              </w:rPr>
            </w:pPr>
            <w:r w:rsidRPr="00B6757D">
              <w:rPr>
                <w:rFonts w:ascii="Times New Roman" w:hAnsi="Times New Roman" w:cs="Times New Roman"/>
                <w:b/>
                <w:sz w:val="24"/>
                <w:szCs w:val="24"/>
              </w:rPr>
              <w:t>Udostępnienie Informacji Poufnych przez Stronę</w:t>
            </w:r>
          </w:p>
        </w:tc>
      </w:tr>
      <w:tr w:rsidRPr="00DB6C9B" w:rsidR="009C68F9" w:rsidTr="195598E8" w14:paraId="5FBF8183" w14:textId="77777777">
        <w:trPr>
          <w:trHeight w:val="615"/>
        </w:trPr>
        <w:tc>
          <w:tcPr>
            <w:tcW w:w="4507" w:type="dxa"/>
            <w:tcMar/>
          </w:tcPr>
          <w:p w:rsidRPr="00FD1351" w:rsidR="009C68F9" w:rsidP="00122D5E" w:rsidRDefault="00FD1351" w14:paraId="7E20FC5E" w14:textId="207D172A">
            <w:pPr>
              <w:pStyle w:val="Akapitzlist"/>
              <w:numPr>
                <w:ilvl w:val="1"/>
                <w:numId w:val="5"/>
              </w:numPr>
              <w:tabs>
                <w:tab w:val="left" w:pos="171"/>
                <w:tab w:val="left" w:pos="488"/>
              </w:tabs>
              <w:ind w:left="454"/>
              <w:jc w:val="both"/>
              <w:rPr>
                <w:rFonts w:ascii="Times New Roman" w:hAnsi="Times New Roman" w:cs="Times New Roman"/>
                <w:lang w:val="en-US"/>
              </w:rPr>
            </w:pPr>
            <w:r>
              <w:rPr>
                <w:rFonts w:ascii="Times New Roman" w:hAnsi="Times New Roman" w:cs="Times New Roman"/>
                <w:lang w:val="en-US"/>
              </w:rPr>
              <w:t>T</w:t>
            </w:r>
            <w:r w:rsidRPr="00FD1351">
              <w:rPr>
                <w:rFonts w:ascii="Times New Roman" w:hAnsi="Times New Roman" w:cs="Times New Roman"/>
                <w:lang w:val="en-US"/>
              </w:rPr>
              <w:t>he Parties declare that access to Confidential Information</w:t>
            </w:r>
            <w:r w:rsidR="00F612C7">
              <w:rPr>
                <w:rFonts w:ascii="Times New Roman" w:hAnsi="Times New Roman" w:cs="Times New Roman"/>
                <w:lang w:val="en-US"/>
              </w:rPr>
              <w:t xml:space="preserve"> </w:t>
            </w:r>
            <w:r w:rsidRPr="00F612C7" w:rsidR="00F612C7">
              <w:rPr>
                <w:rFonts w:ascii="Times New Roman" w:hAnsi="Times New Roman" w:cs="Times New Roman"/>
                <w:lang w:val="en-US"/>
              </w:rPr>
              <w:t>shall be granted only to the Party's Representatives directly involved in the Cooperation,</w:t>
            </w:r>
            <w:r w:rsidR="00F612C7">
              <w:rPr>
                <w:rFonts w:ascii="Times New Roman" w:hAnsi="Times New Roman" w:cs="Times New Roman"/>
                <w:lang w:val="en-US"/>
              </w:rPr>
              <w:t xml:space="preserve"> </w:t>
            </w:r>
            <w:r w:rsidR="007F10C3">
              <w:rPr>
                <w:rFonts w:ascii="Times New Roman" w:hAnsi="Times New Roman" w:cs="Times New Roman"/>
                <w:lang w:val="en-US"/>
              </w:rPr>
              <w:t>on a need to know basis</w:t>
            </w:r>
            <w:r w:rsidR="001171C7">
              <w:rPr>
                <w:rFonts w:ascii="Times New Roman" w:hAnsi="Times New Roman" w:cs="Times New Roman"/>
                <w:lang w:val="en-US"/>
              </w:rPr>
              <w:t xml:space="preserve"> for the proper execution of the Cooperation, and who have been obligated in writing to </w:t>
            </w:r>
            <w:r w:rsidR="00B6757D">
              <w:rPr>
                <w:rFonts w:ascii="Times New Roman" w:hAnsi="Times New Roman" w:cs="Times New Roman"/>
                <w:lang w:val="en-US"/>
              </w:rPr>
              <w:t>c</w:t>
            </w:r>
            <w:r w:rsidR="001171C7">
              <w:rPr>
                <w:rFonts w:ascii="Times New Roman" w:hAnsi="Times New Roman" w:cs="Times New Roman"/>
                <w:lang w:val="en-US"/>
              </w:rPr>
              <w:t xml:space="preserve">omply with no less restrictive confidentiality rules and restrictions than those </w:t>
            </w:r>
            <w:r w:rsidR="00DD78EF">
              <w:rPr>
                <w:rFonts w:ascii="Times New Roman" w:hAnsi="Times New Roman" w:cs="Times New Roman"/>
                <w:lang w:val="en-US"/>
              </w:rPr>
              <w:t>contained</w:t>
            </w:r>
            <w:r w:rsidR="001171C7">
              <w:rPr>
                <w:rFonts w:ascii="Times New Roman" w:hAnsi="Times New Roman" w:cs="Times New Roman"/>
                <w:lang w:val="en-US"/>
              </w:rPr>
              <w:t xml:space="preserve"> in this Agreement. </w:t>
            </w:r>
            <w:r w:rsidR="00F612C7">
              <w:rPr>
                <w:rFonts w:ascii="Times New Roman" w:hAnsi="Times New Roman" w:cs="Times New Roman"/>
                <w:lang w:val="en-US"/>
              </w:rPr>
              <w:t xml:space="preserve"> </w:t>
            </w:r>
          </w:p>
        </w:tc>
        <w:tc>
          <w:tcPr>
            <w:tcW w:w="4507" w:type="dxa"/>
            <w:tcMar/>
          </w:tcPr>
          <w:p w:rsidRPr="00DB6C9B" w:rsidR="009C68F9" w:rsidP="00122D5E" w:rsidRDefault="003B2575" w14:paraId="527EA652" w14:textId="7E41A2F7">
            <w:pPr>
              <w:pStyle w:val="Akapitzlist"/>
              <w:numPr>
                <w:ilvl w:val="1"/>
                <w:numId w:val="6"/>
              </w:numPr>
              <w:ind w:left="342"/>
              <w:jc w:val="both"/>
              <w:rPr>
                <w:rFonts w:ascii="Times New Roman" w:hAnsi="Times New Roman" w:cs="Times New Roman"/>
                <w:b/>
              </w:rPr>
            </w:pPr>
            <w:r w:rsidRPr="007B794D">
              <w:rPr>
                <w:rFonts w:ascii="Times New Roman" w:hAnsi="Times New Roman" w:cs="Times New Roman"/>
              </w:rPr>
              <w:t>Strony oświadczają, że dostęp do Informacji Poufnych w ramach ich organizacji wewnętrznych uzyskają wyłącznie</w:t>
            </w:r>
            <w:r w:rsidR="00B4796F">
              <w:rPr>
                <w:rFonts w:ascii="Times New Roman" w:hAnsi="Times New Roman" w:cs="Times New Roman"/>
              </w:rPr>
              <w:t xml:space="preserve"> Przedstawiciele Strony bezpośrednio zaangażowani we Współpracę,</w:t>
            </w:r>
            <w:r w:rsidR="00DC62A7">
              <w:rPr>
                <w:rFonts w:ascii="Times New Roman" w:hAnsi="Times New Roman" w:cs="Times New Roman"/>
              </w:rPr>
              <w:t xml:space="preserve"> wyłącznie w zakresie niezbędnym do prawidłowej realizacji Współpracy</w:t>
            </w:r>
            <w:r w:rsidR="00314BA0">
              <w:rPr>
                <w:rFonts w:ascii="Times New Roman" w:hAnsi="Times New Roman" w:cs="Times New Roman"/>
              </w:rPr>
              <w:t xml:space="preserve"> z racji pełnionych obowiązków i którzy </w:t>
            </w:r>
            <w:r w:rsidR="00FE43BF">
              <w:rPr>
                <w:rFonts w:ascii="Times New Roman" w:hAnsi="Times New Roman" w:cs="Times New Roman"/>
              </w:rPr>
              <w:t>zostali zobowiązani na piśmie do przestrzegania nie mniej restrykcyjnych zasad zachowania poufności i ograniczeń</w:t>
            </w:r>
            <w:r w:rsidR="00A72451">
              <w:rPr>
                <w:rFonts w:ascii="Times New Roman" w:hAnsi="Times New Roman" w:cs="Times New Roman"/>
              </w:rPr>
              <w:t xml:space="preserve"> niż zawarte w niniejszej Umowie.</w:t>
            </w:r>
          </w:p>
        </w:tc>
      </w:tr>
      <w:tr w:rsidRPr="00DB6C9B" w:rsidR="00DD78EF" w:rsidTr="195598E8" w14:paraId="72448AE8" w14:textId="77777777">
        <w:trPr>
          <w:trHeight w:val="615"/>
        </w:trPr>
        <w:tc>
          <w:tcPr>
            <w:tcW w:w="4507" w:type="dxa"/>
            <w:tcMar/>
          </w:tcPr>
          <w:p w:rsidR="00DD78EF" w:rsidP="00122D5E" w:rsidRDefault="00791A7A" w14:paraId="5D41FEE5" w14:textId="67594B5E">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The Parties shall be liable for the acts or omissions of its</w:t>
            </w:r>
            <w:r>
              <w:rPr>
                <w:rFonts w:ascii="Times New Roman" w:hAnsi="Times New Roman" w:cs="Times New Roman"/>
                <w:lang w:val="en-US"/>
              </w:rPr>
              <w:t xml:space="preserve"> Affiliates</w:t>
            </w:r>
            <w:r w:rsidRPr="0016621C">
              <w:rPr>
                <w:rFonts w:ascii="Times New Roman" w:hAnsi="Times New Roman" w:cs="Times New Roman"/>
                <w:lang w:val="en-US"/>
              </w:rPr>
              <w:t xml:space="preserve"> </w:t>
            </w:r>
            <w:r>
              <w:rPr>
                <w:rFonts w:ascii="Times New Roman" w:hAnsi="Times New Roman" w:cs="Times New Roman"/>
                <w:lang w:val="en-US"/>
              </w:rPr>
              <w:t xml:space="preserve">and Representatives </w:t>
            </w:r>
            <w:r w:rsidRPr="0016621C">
              <w:rPr>
                <w:rFonts w:ascii="Times New Roman" w:hAnsi="Times New Roman" w:cs="Times New Roman"/>
                <w:lang w:val="en-US"/>
              </w:rPr>
              <w:t>who shall gain access to Confidential Information as for their own acts or omissions.</w:t>
            </w:r>
          </w:p>
        </w:tc>
        <w:tc>
          <w:tcPr>
            <w:tcW w:w="4507" w:type="dxa"/>
            <w:tcMar/>
          </w:tcPr>
          <w:p w:rsidRPr="007B794D" w:rsidR="00DD78EF" w:rsidP="00122D5E" w:rsidRDefault="00BF45EA" w14:paraId="47DC876F" w14:textId="63795DEA">
            <w:pPr>
              <w:pStyle w:val="Akapitzlist"/>
              <w:numPr>
                <w:ilvl w:val="1"/>
                <w:numId w:val="6"/>
              </w:numPr>
              <w:ind w:left="342"/>
              <w:jc w:val="both"/>
              <w:rPr>
                <w:rFonts w:ascii="Times New Roman" w:hAnsi="Times New Roman" w:cs="Times New Roman"/>
              </w:rPr>
            </w:pPr>
            <w:r w:rsidRPr="006947A8">
              <w:rPr>
                <w:rFonts w:ascii="Times New Roman" w:hAnsi="Times New Roman" w:cs="Times New Roman"/>
              </w:rPr>
              <w:t xml:space="preserve">Strony odpowiadają za działania lub zaniechania </w:t>
            </w:r>
            <w:r>
              <w:rPr>
                <w:rFonts w:ascii="Times New Roman" w:hAnsi="Times New Roman" w:cs="Times New Roman"/>
              </w:rPr>
              <w:t xml:space="preserve">Podmiotów Powiązanych oraz </w:t>
            </w:r>
            <w:r>
              <w:rPr>
                <w:rFonts w:ascii="Times New Roman" w:hAnsi="Times New Roman" w:cs="Times New Roman"/>
              </w:rPr>
              <w:t>Przedstawicieli</w:t>
            </w:r>
            <w:r w:rsidRPr="006947A8">
              <w:rPr>
                <w:rFonts w:ascii="Times New Roman" w:hAnsi="Times New Roman" w:cs="Times New Roman"/>
              </w:rPr>
              <w:t>, którzy uzyskają dostęp do Informacji Poufnych jak za własne działania lub zaniechania.</w:t>
            </w:r>
          </w:p>
        </w:tc>
      </w:tr>
      <w:tr w:rsidRPr="00DB6C9B" w:rsidR="00791A7A" w:rsidTr="195598E8" w14:paraId="40CA327F" w14:textId="77777777">
        <w:trPr>
          <w:trHeight w:val="615"/>
        </w:trPr>
        <w:tc>
          <w:tcPr>
            <w:tcW w:w="4507" w:type="dxa"/>
            <w:tcMar/>
          </w:tcPr>
          <w:p w:rsidRPr="000205C6" w:rsidR="00791A7A" w:rsidP="00122D5E" w:rsidRDefault="000205C6" w14:paraId="07D2D9E9" w14:textId="67096202">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 xml:space="preserve">The provisions of </w:t>
            </w:r>
            <w:r>
              <w:rPr>
                <w:rFonts w:ascii="Times New Roman" w:hAnsi="Times New Roman" w:cs="Times New Roman"/>
                <w:lang w:val="en-US"/>
              </w:rPr>
              <w:t xml:space="preserve">points </w:t>
            </w:r>
            <w:r>
              <w:rPr>
                <w:rFonts w:ascii="Times New Roman" w:hAnsi="Times New Roman" w:cs="Times New Roman"/>
                <w:lang w:val="en-US"/>
              </w:rPr>
              <w:t>4.1.</w:t>
            </w:r>
            <w:r w:rsidRPr="0016621C">
              <w:rPr>
                <w:rFonts w:ascii="Times New Roman" w:hAnsi="Times New Roman" w:cs="Times New Roman"/>
                <w:lang w:val="en-US"/>
              </w:rPr>
              <w:t xml:space="preserve"> and </w:t>
            </w:r>
            <w:r>
              <w:rPr>
                <w:rFonts w:ascii="Times New Roman" w:hAnsi="Times New Roman" w:cs="Times New Roman"/>
                <w:lang w:val="en-US"/>
              </w:rPr>
              <w:t>4.2.</w:t>
            </w:r>
            <w:r w:rsidRPr="0016621C">
              <w:rPr>
                <w:rFonts w:ascii="Times New Roman" w:hAnsi="Times New Roman" w:cs="Times New Roman"/>
                <w:lang w:val="en-US"/>
              </w:rPr>
              <w:t xml:space="preserve"> above shall apply accordingly to the Third Party to whom the Receiving Party has disclosed Confidential Information with the prior consent of the Disclos</w:t>
            </w:r>
            <w:r>
              <w:rPr>
                <w:rFonts w:ascii="Times New Roman" w:hAnsi="Times New Roman" w:cs="Times New Roman"/>
                <w:lang w:val="en-US"/>
              </w:rPr>
              <w:t>er.</w:t>
            </w:r>
          </w:p>
        </w:tc>
        <w:tc>
          <w:tcPr>
            <w:tcW w:w="4507" w:type="dxa"/>
            <w:tcMar/>
          </w:tcPr>
          <w:p w:rsidRPr="006947A8" w:rsidR="00791A7A" w:rsidP="00122D5E" w:rsidRDefault="00814AB6" w14:paraId="3EFE6735" w14:textId="087268F9">
            <w:pPr>
              <w:pStyle w:val="Akapitzlist"/>
              <w:numPr>
                <w:ilvl w:val="1"/>
                <w:numId w:val="6"/>
              </w:numPr>
              <w:ind w:left="342"/>
              <w:jc w:val="both"/>
              <w:rPr>
                <w:rFonts w:ascii="Times New Roman" w:hAnsi="Times New Roman" w:cs="Times New Roman"/>
              </w:rPr>
            </w:pPr>
            <w:r w:rsidRPr="006947A8">
              <w:rPr>
                <w:rFonts w:ascii="Times New Roman" w:hAnsi="Times New Roman" w:cs="Times New Roman"/>
              </w:rPr>
              <w:t xml:space="preserve">Postanowienia </w:t>
            </w:r>
            <w:r>
              <w:rPr>
                <w:rFonts w:ascii="Times New Roman" w:hAnsi="Times New Roman" w:cs="Times New Roman"/>
              </w:rPr>
              <w:t>pkt</w:t>
            </w:r>
            <w:r w:rsidRPr="006947A8">
              <w:rPr>
                <w:rFonts w:ascii="Times New Roman" w:hAnsi="Times New Roman" w:cs="Times New Roman"/>
              </w:rPr>
              <w:t xml:space="preserve"> </w:t>
            </w:r>
            <w:r>
              <w:rPr>
                <w:rFonts w:ascii="Times New Roman" w:hAnsi="Times New Roman" w:cs="Times New Roman"/>
              </w:rPr>
              <w:t>4.</w:t>
            </w:r>
            <w:r w:rsidRPr="006947A8">
              <w:rPr>
                <w:rFonts w:ascii="Times New Roman" w:hAnsi="Times New Roman" w:cs="Times New Roman"/>
              </w:rPr>
              <w:t>1</w:t>
            </w:r>
            <w:r>
              <w:rPr>
                <w:rFonts w:ascii="Times New Roman" w:hAnsi="Times New Roman" w:cs="Times New Roman"/>
              </w:rPr>
              <w:t>.</w:t>
            </w:r>
            <w:r w:rsidRPr="006947A8">
              <w:rPr>
                <w:rFonts w:ascii="Times New Roman" w:hAnsi="Times New Roman" w:cs="Times New Roman"/>
              </w:rPr>
              <w:t xml:space="preserve"> i </w:t>
            </w:r>
            <w:r>
              <w:rPr>
                <w:rFonts w:ascii="Times New Roman" w:hAnsi="Times New Roman" w:cs="Times New Roman"/>
              </w:rPr>
              <w:t>4.</w:t>
            </w:r>
            <w:r w:rsidRPr="006947A8">
              <w:rPr>
                <w:rFonts w:ascii="Times New Roman" w:hAnsi="Times New Roman" w:cs="Times New Roman"/>
              </w:rPr>
              <w:t>2</w:t>
            </w:r>
            <w:r>
              <w:rPr>
                <w:rFonts w:ascii="Times New Roman" w:hAnsi="Times New Roman" w:cs="Times New Roman"/>
              </w:rPr>
              <w:t>.</w:t>
            </w:r>
            <w:r w:rsidRPr="006947A8">
              <w:rPr>
                <w:rFonts w:ascii="Times New Roman" w:hAnsi="Times New Roman" w:cs="Times New Roman"/>
              </w:rPr>
              <w:t xml:space="preserve"> powyżej stosuje się odpowiednio do Osoby Trzeciej, której Strona otrzymująca ujawniła Informacje Poufne za uprzednią zgodą Strony ujawniającej.</w:t>
            </w:r>
          </w:p>
        </w:tc>
      </w:tr>
      <w:tr w:rsidRPr="00DB6C9B" w:rsidR="00774607" w:rsidTr="195598E8" w14:paraId="60DBF4D5" w14:textId="77777777">
        <w:trPr>
          <w:trHeight w:val="794"/>
        </w:trPr>
        <w:tc>
          <w:tcPr>
            <w:tcW w:w="4507" w:type="dxa"/>
            <w:tcMar/>
            <w:vAlign w:val="center"/>
          </w:tcPr>
          <w:p w:rsidRPr="00B6757D" w:rsidR="00774607" w:rsidP="00122D5E" w:rsidRDefault="00774607" w14:paraId="698C9DA5" w14:textId="3C02A22C">
            <w:pPr>
              <w:pStyle w:val="Akapitzlist"/>
              <w:numPr>
                <w:ilvl w:val="0"/>
                <w:numId w:val="5"/>
              </w:numPr>
              <w:tabs>
                <w:tab w:val="left" w:pos="171"/>
                <w:tab w:val="left" w:pos="488"/>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Exclusive Rights to Confidential Information</w:t>
            </w:r>
          </w:p>
        </w:tc>
        <w:tc>
          <w:tcPr>
            <w:tcW w:w="4507" w:type="dxa"/>
            <w:tcMar/>
            <w:vAlign w:val="center"/>
          </w:tcPr>
          <w:p w:rsidRPr="00B6757D" w:rsidR="00774607" w:rsidP="00122D5E" w:rsidRDefault="00774607" w14:paraId="5288B030" w14:textId="05F17677">
            <w:pPr>
              <w:pStyle w:val="Akapitzlist"/>
              <w:numPr>
                <w:ilvl w:val="0"/>
                <w:numId w:val="6"/>
              </w:numPr>
              <w:ind w:left="58" w:firstLine="0"/>
              <w:jc w:val="center"/>
              <w:rPr>
                <w:rFonts w:ascii="Times New Roman" w:hAnsi="Times New Roman" w:cs="Times New Roman"/>
                <w:b/>
                <w:sz w:val="24"/>
                <w:szCs w:val="24"/>
              </w:rPr>
            </w:pPr>
            <w:r w:rsidRPr="00B6757D">
              <w:rPr>
                <w:rFonts w:ascii="Times New Roman" w:hAnsi="Times New Roman" w:cs="Times New Roman"/>
                <w:b/>
                <w:sz w:val="24"/>
                <w:szCs w:val="24"/>
              </w:rPr>
              <w:t>Wyłączność praw do Informacji Poufnych</w:t>
            </w:r>
          </w:p>
        </w:tc>
      </w:tr>
      <w:tr w:rsidRPr="00DB6C9B" w:rsidR="006247F9" w:rsidTr="195598E8" w14:paraId="3F2EE6C2" w14:textId="77777777">
        <w:trPr>
          <w:trHeight w:val="615"/>
        </w:trPr>
        <w:tc>
          <w:tcPr>
            <w:tcW w:w="4507" w:type="dxa"/>
            <w:tcMar/>
          </w:tcPr>
          <w:p w:rsidR="006247F9" w:rsidP="00122D5E" w:rsidRDefault="00FA0A82" w14:paraId="01E96FD6" w14:textId="65D74E4C">
            <w:pPr>
              <w:pStyle w:val="Akapitzlist"/>
              <w:numPr>
                <w:ilvl w:val="1"/>
                <w:numId w:val="5"/>
              </w:numPr>
              <w:tabs>
                <w:tab w:val="left" w:pos="171"/>
                <w:tab w:val="left" w:pos="488"/>
              </w:tabs>
              <w:ind w:left="454"/>
              <w:jc w:val="both"/>
              <w:rPr>
                <w:rFonts w:ascii="Times New Roman" w:hAnsi="Times New Roman" w:cs="Times New Roman"/>
                <w:lang w:val="en-US"/>
              </w:rPr>
            </w:pPr>
            <w:r w:rsidRPr="00FA0A82">
              <w:rPr>
                <w:rFonts w:ascii="Times New Roman" w:hAnsi="Times New Roman" w:cs="Times New Roman"/>
                <w:lang w:val="en-US"/>
              </w:rPr>
              <w:t xml:space="preserve">The Recipient expressly acknowledges that the Discloser has sole legal and beneficial title to the Confidential Information and that Recipient shall not acquire any right, title or </w:t>
            </w:r>
            <w:r w:rsidRPr="00FA0A82" w:rsidR="00B6757D">
              <w:rPr>
                <w:rFonts w:ascii="Times New Roman" w:hAnsi="Times New Roman" w:cs="Times New Roman"/>
                <w:lang w:val="en-US"/>
              </w:rPr>
              <w:lastRenderedPageBreak/>
              <w:t>license</w:t>
            </w:r>
            <w:r w:rsidRPr="00FA0A82">
              <w:rPr>
                <w:rFonts w:ascii="Times New Roman" w:hAnsi="Times New Roman" w:cs="Times New Roman"/>
                <w:lang w:val="en-US"/>
              </w:rPr>
              <w:t xml:space="preserve"> in respect of the Confidential Information it receives or obtains from the Discloser or any of its Representatives.</w:t>
            </w:r>
          </w:p>
          <w:p w:rsidRPr="00FA0A82" w:rsidR="00DF5607" w:rsidP="00C72DF7" w:rsidRDefault="00DF5607" w14:paraId="34931E33" w14:textId="07BFC582">
            <w:pPr>
              <w:pStyle w:val="Akapitzlist"/>
              <w:tabs>
                <w:tab w:val="left" w:pos="171"/>
                <w:tab w:val="left" w:pos="488"/>
              </w:tabs>
              <w:ind w:left="454"/>
              <w:jc w:val="both"/>
              <w:rPr>
                <w:rFonts w:ascii="Times New Roman" w:hAnsi="Times New Roman" w:cs="Times New Roman"/>
                <w:lang w:val="en-US"/>
              </w:rPr>
            </w:pPr>
          </w:p>
        </w:tc>
        <w:tc>
          <w:tcPr>
            <w:tcW w:w="4507" w:type="dxa"/>
            <w:tcMar/>
          </w:tcPr>
          <w:p w:rsidRPr="006247F9" w:rsidR="006247F9" w:rsidP="00122D5E" w:rsidRDefault="006247F9" w14:paraId="0AFA4B7E" w14:textId="4D0192AE">
            <w:pPr>
              <w:pStyle w:val="Akapitzlist"/>
              <w:numPr>
                <w:ilvl w:val="1"/>
                <w:numId w:val="6"/>
              </w:numPr>
              <w:ind w:left="342"/>
              <w:jc w:val="both"/>
              <w:rPr>
                <w:rFonts w:ascii="Times New Roman" w:hAnsi="Times New Roman" w:cs="Times New Roman"/>
                <w:bCs/>
              </w:rPr>
            </w:pPr>
            <w:r w:rsidRPr="006247F9">
              <w:rPr>
                <w:rFonts w:ascii="Times New Roman" w:hAnsi="Times New Roman" w:cs="Times New Roman"/>
                <w:bCs/>
              </w:rPr>
              <w:lastRenderedPageBreak/>
              <w:t xml:space="preserve">Odbiorca wprost uznaje, że Strona Ujawniająca ma wyłączne prawo do Informacji Poufnych oraz do wynikających z nich korzyści, oraz że Odbiorca nie uzyska </w:t>
            </w:r>
            <w:r w:rsidRPr="006247F9">
              <w:rPr>
                <w:rFonts w:ascii="Times New Roman" w:hAnsi="Times New Roman" w:cs="Times New Roman"/>
                <w:bCs/>
              </w:rPr>
              <w:lastRenderedPageBreak/>
              <w:t>żadnego prawa, tytułu ani licencji w odniesieniu do Informacji Poufnych, które otrzyma lub uzyska od Strony Ujawniającej lub jej Przedstawicieli.</w:t>
            </w:r>
          </w:p>
        </w:tc>
      </w:tr>
      <w:tr w:rsidRPr="0038278F" w:rsidR="00CC6943" w:rsidTr="195598E8" w14:paraId="02DCB7D8" w14:textId="77777777">
        <w:trPr>
          <w:trHeight w:val="615"/>
        </w:trPr>
        <w:tc>
          <w:tcPr>
            <w:tcW w:w="4507" w:type="dxa"/>
            <w:tcMar/>
          </w:tcPr>
          <w:p w:rsidRPr="0038278F" w:rsidR="00CC6943" w:rsidP="00122D5E" w:rsidRDefault="0038278F" w14:paraId="60FF28A8" w14:textId="6ADEBA39">
            <w:pPr>
              <w:pStyle w:val="Akapitzlist"/>
              <w:numPr>
                <w:ilvl w:val="1"/>
                <w:numId w:val="5"/>
              </w:numPr>
              <w:ind w:left="454"/>
              <w:jc w:val="both"/>
              <w:rPr>
                <w:rFonts w:ascii="Times New Roman" w:hAnsi="Times New Roman" w:cs="Times New Roman"/>
                <w:lang w:val="en-US"/>
              </w:rPr>
            </w:pPr>
            <w:r w:rsidRPr="0038278F">
              <w:rPr>
                <w:rFonts w:ascii="Times New Roman" w:hAnsi="Times New Roman" w:cs="Times New Roman"/>
                <w:lang w:val="en-US"/>
              </w:rPr>
              <w:lastRenderedPageBreak/>
              <w:t>All Confidential Information, as well as materials which are carriers of Confidential Information, shall be owned by the Disclos</w:t>
            </w:r>
            <w:r w:rsidRPr="0038278F">
              <w:rPr>
                <w:rFonts w:ascii="Times New Roman" w:hAnsi="Times New Roman" w:cs="Times New Roman"/>
                <w:lang w:val="en-US"/>
              </w:rPr>
              <w:t>er</w:t>
            </w:r>
            <w:r w:rsidRPr="0038278F">
              <w:rPr>
                <w:rFonts w:ascii="Times New Roman" w:hAnsi="Times New Roman" w:cs="Times New Roman"/>
                <w:lang w:val="en-US"/>
              </w:rPr>
              <w:t xml:space="preserve"> and shall be returned to the Disclos</w:t>
            </w:r>
            <w:r w:rsidRPr="0038278F">
              <w:rPr>
                <w:rFonts w:ascii="Times New Roman" w:hAnsi="Times New Roman" w:cs="Times New Roman"/>
                <w:lang w:val="en-US"/>
              </w:rPr>
              <w:t>er</w:t>
            </w:r>
            <w:r w:rsidRPr="0038278F">
              <w:rPr>
                <w:rFonts w:ascii="Times New Roman" w:hAnsi="Times New Roman" w:cs="Times New Roman"/>
                <w:lang w:val="en-US"/>
              </w:rPr>
              <w:t xml:space="preserve"> upon its written request upon termination of the Cooperation.</w:t>
            </w:r>
          </w:p>
        </w:tc>
        <w:tc>
          <w:tcPr>
            <w:tcW w:w="4507" w:type="dxa"/>
            <w:tcMar/>
          </w:tcPr>
          <w:p w:rsidRPr="0038278F" w:rsidR="00CC6943" w:rsidP="00122D5E" w:rsidRDefault="0013480A" w14:paraId="37C7B0F7" w14:textId="5B608E6E">
            <w:pPr>
              <w:pStyle w:val="Akapitzlist"/>
              <w:numPr>
                <w:ilvl w:val="1"/>
                <w:numId w:val="6"/>
              </w:numPr>
              <w:ind w:left="342"/>
              <w:jc w:val="both"/>
              <w:rPr>
                <w:rFonts w:ascii="Times New Roman" w:hAnsi="Times New Roman" w:cs="Times New Roman"/>
                <w:bCs/>
              </w:rPr>
            </w:pPr>
            <w:r w:rsidRPr="007B794D">
              <w:rPr>
                <w:rFonts w:ascii="Times New Roman" w:hAnsi="Times New Roman" w:cs="Times New Roman"/>
              </w:rPr>
              <w:t xml:space="preserve">Wszelkie Informacje Poufne, a także materiały będące nośnikami Informacji Poufnych, są własnością Strony </w:t>
            </w:r>
            <w:r>
              <w:rPr>
                <w:rFonts w:ascii="Times New Roman" w:hAnsi="Times New Roman" w:cs="Times New Roman"/>
              </w:rPr>
              <w:t>U</w:t>
            </w:r>
            <w:r w:rsidRPr="007B794D">
              <w:rPr>
                <w:rFonts w:ascii="Times New Roman" w:hAnsi="Times New Roman" w:cs="Times New Roman"/>
              </w:rPr>
              <w:t xml:space="preserve">jawniającej i zostaną zwrócone Stronie </w:t>
            </w:r>
            <w:r>
              <w:rPr>
                <w:rFonts w:ascii="Times New Roman" w:hAnsi="Times New Roman" w:cs="Times New Roman"/>
              </w:rPr>
              <w:t>U</w:t>
            </w:r>
            <w:r w:rsidRPr="007B794D">
              <w:rPr>
                <w:rFonts w:ascii="Times New Roman" w:hAnsi="Times New Roman" w:cs="Times New Roman"/>
              </w:rPr>
              <w:t>jawniającej na jej pisemne żądanie po zakończeniu Współpracy.</w:t>
            </w:r>
          </w:p>
        </w:tc>
      </w:tr>
      <w:tr w:rsidRPr="00DB6C9B" w:rsidR="00774607" w:rsidTr="195598E8" w14:paraId="1CDA8D46" w14:textId="77777777">
        <w:trPr>
          <w:trHeight w:val="615"/>
        </w:trPr>
        <w:tc>
          <w:tcPr>
            <w:tcW w:w="4507" w:type="dxa"/>
            <w:tcMar/>
            <w:vAlign w:val="center"/>
          </w:tcPr>
          <w:p w:rsidRPr="00B6757D" w:rsidR="00774607" w:rsidP="00122D5E" w:rsidRDefault="00774607" w14:paraId="762065D3" w14:textId="143621B6">
            <w:pPr>
              <w:pStyle w:val="Akapitzlist"/>
              <w:numPr>
                <w:ilvl w:val="0"/>
                <w:numId w:val="5"/>
              </w:numPr>
              <w:tabs>
                <w:tab w:val="left" w:pos="171"/>
                <w:tab w:val="left" w:pos="488"/>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Term</w:t>
            </w:r>
          </w:p>
        </w:tc>
        <w:tc>
          <w:tcPr>
            <w:tcW w:w="4507" w:type="dxa"/>
            <w:tcMar/>
            <w:vAlign w:val="center"/>
          </w:tcPr>
          <w:p w:rsidRPr="00B6757D" w:rsidR="00774607" w:rsidP="00122D5E" w:rsidRDefault="00774607" w14:paraId="53EF4297" w14:textId="0632F03A">
            <w:pPr>
              <w:pStyle w:val="Akapitzlist"/>
              <w:numPr>
                <w:ilvl w:val="0"/>
                <w:numId w:val="6"/>
              </w:numPr>
              <w:ind w:left="58" w:firstLine="0"/>
              <w:jc w:val="center"/>
              <w:rPr>
                <w:rFonts w:ascii="Times New Roman" w:hAnsi="Times New Roman" w:cs="Times New Roman"/>
                <w:b/>
                <w:sz w:val="24"/>
                <w:szCs w:val="24"/>
              </w:rPr>
            </w:pPr>
            <w:r w:rsidRPr="00B6757D">
              <w:rPr>
                <w:rFonts w:ascii="Times New Roman" w:hAnsi="Times New Roman" w:cs="Times New Roman"/>
                <w:b/>
                <w:sz w:val="24"/>
                <w:szCs w:val="24"/>
              </w:rPr>
              <w:t>Obowiązywanie umowy</w:t>
            </w:r>
          </w:p>
        </w:tc>
      </w:tr>
      <w:tr w:rsidRPr="00DB6C9B" w:rsidR="008431CC" w:rsidTr="195598E8" w14:paraId="55061202" w14:textId="77777777">
        <w:trPr>
          <w:trHeight w:val="615"/>
        </w:trPr>
        <w:tc>
          <w:tcPr>
            <w:tcW w:w="4507" w:type="dxa"/>
            <w:tcMar/>
            <w:vAlign w:val="center"/>
          </w:tcPr>
          <w:p w:rsidRPr="00B6757D" w:rsidR="008431CC" w:rsidP="008431CC" w:rsidRDefault="008431CC" w14:paraId="767A7991" w14:textId="7DE98DBA">
            <w:pPr>
              <w:pStyle w:val="Akapitzlist"/>
              <w:numPr>
                <w:ilvl w:val="1"/>
                <w:numId w:val="5"/>
              </w:numPr>
              <w:tabs>
                <w:tab w:val="left" w:pos="171"/>
                <w:tab w:val="left" w:pos="488"/>
              </w:tabs>
              <w:ind w:left="454"/>
              <w:jc w:val="both"/>
              <w:rPr>
                <w:rFonts w:ascii="Times New Roman" w:hAnsi="Times New Roman" w:cs="Times New Roman"/>
                <w:b/>
                <w:bCs/>
                <w:sz w:val="24"/>
                <w:szCs w:val="24"/>
                <w:lang w:val="en-US"/>
              </w:rPr>
            </w:pPr>
            <w:r>
              <w:rPr>
                <w:rFonts w:ascii="Times New Roman" w:hAnsi="Times New Roman" w:cs="Times New Roman"/>
                <w:lang w:val="en-US"/>
              </w:rPr>
              <w:t>This Agreement shall enter into force on the day of its last signature of the Parties and shall remail in force for 5 years (“Disclosure Period”).</w:t>
            </w:r>
          </w:p>
        </w:tc>
        <w:tc>
          <w:tcPr>
            <w:tcW w:w="4507" w:type="dxa"/>
            <w:tcMar/>
            <w:vAlign w:val="center"/>
          </w:tcPr>
          <w:p w:rsidRPr="00B6757D" w:rsidR="008431CC" w:rsidP="008431CC" w:rsidRDefault="008431CC" w14:paraId="5396A35D" w14:textId="47A9C483">
            <w:pPr>
              <w:pStyle w:val="Akapitzlist"/>
              <w:numPr>
                <w:ilvl w:val="1"/>
                <w:numId w:val="6"/>
              </w:numPr>
              <w:ind w:left="342"/>
              <w:jc w:val="both"/>
              <w:rPr>
                <w:rFonts w:ascii="Times New Roman" w:hAnsi="Times New Roman" w:cs="Times New Roman"/>
                <w:b/>
                <w:sz w:val="24"/>
                <w:szCs w:val="24"/>
              </w:rPr>
            </w:pPr>
            <w:r w:rsidRPr="00CF537C">
              <w:rPr>
                <w:rFonts w:ascii="Times New Roman" w:hAnsi="Times New Roman" w:cs="Times New Roman"/>
              </w:rPr>
              <w:t>Niniejsza umowa wchodzi w ż</w:t>
            </w:r>
            <w:r>
              <w:rPr>
                <w:rFonts w:ascii="Times New Roman" w:hAnsi="Times New Roman" w:cs="Times New Roman"/>
              </w:rPr>
              <w:t>ycie z dniem jej podpisania przez Strony i będzie obowiązywała przez 5 lat („Okres Ujawnienia”)</w:t>
            </w:r>
          </w:p>
        </w:tc>
      </w:tr>
      <w:tr w:rsidRPr="00416519" w:rsidR="008431CC" w:rsidTr="195598E8" w14:paraId="4A92C3AE" w14:textId="77777777">
        <w:trPr>
          <w:trHeight w:val="615"/>
        </w:trPr>
        <w:tc>
          <w:tcPr>
            <w:tcW w:w="4507" w:type="dxa"/>
            <w:tcMar/>
            <w:vAlign w:val="center"/>
          </w:tcPr>
          <w:p w:rsidR="008431CC" w:rsidP="008431CC" w:rsidRDefault="00416519" w14:paraId="1EBCAAE8" w14:textId="0C4FFB4A">
            <w:pPr>
              <w:pStyle w:val="Akapitzlist"/>
              <w:numPr>
                <w:ilvl w:val="1"/>
                <w:numId w:val="5"/>
              </w:numPr>
              <w:tabs>
                <w:tab w:val="left" w:pos="171"/>
                <w:tab w:val="left" w:pos="488"/>
              </w:tabs>
              <w:ind w:left="454"/>
              <w:jc w:val="both"/>
              <w:rPr>
                <w:rFonts w:ascii="Times New Roman" w:hAnsi="Times New Roman" w:cs="Times New Roman"/>
                <w:lang w:val="en-US"/>
              </w:rPr>
            </w:pPr>
            <w:r w:rsidRPr="00890EF2">
              <w:rPr>
                <w:rFonts w:ascii="Times New Roman" w:hAnsi="Times New Roman" w:cs="Times New Roman"/>
                <w:lang w:val="en-US"/>
              </w:rPr>
              <w:t>T</w:t>
            </w:r>
            <w:r w:rsidRPr="008712AE">
              <w:rPr>
                <w:rFonts w:ascii="Times New Roman" w:hAnsi="Times New Roman" w:cs="Times New Roman"/>
                <w:lang w:val="en-US"/>
              </w:rPr>
              <w:t xml:space="preserve">erms of confidentiality and non-use shall survive for a period of </w:t>
            </w:r>
            <w:r>
              <w:rPr>
                <w:rFonts w:ascii="Times New Roman" w:hAnsi="Times New Roman" w:cs="Times New Roman"/>
                <w:lang w:val="en-US"/>
              </w:rPr>
              <w:t>two</w:t>
            </w:r>
            <w:r w:rsidRPr="008712AE">
              <w:rPr>
                <w:rFonts w:ascii="Times New Roman" w:hAnsi="Times New Roman" w:cs="Times New Roman"/>
                <w:lang w:val="en-US"/>
              </w:rPr>
              <w:t xml:space="preserve"> (</w:t>
            </w:r>
            <w:r>
              <w:rPr>
                <w:rFonts w:ascii="Times New Roman" w:hAnsi="Times New Roman" w:cs="Times New Roman"/>
                <w:lang w:val="en-US"/>
              </w:rPr>
              <w:t>2</w:t>
            </w:r>
            <w:r w:rsidRPr="008712AE">
              <w:rPr>
                <w:rFonts w:ascii="Times New Roman" w:hAnsi="Times New Roman" w:cs="Times New Roman"/>
                <w:lang w:val="en-US"/>
              </w:rPr>
              <w:t xml:space="preserve">) years from the </w:t>
            </w:r>
            <w:r>
              <w:rPr>
                <w:rFonts w:ascii="Times New Roman" w:hAnsi="Times New Roman" w:cs="Times New Roman"/>
                <w:lang w:val="en-US"/>
              </w:rPr>
              <w:t>expiry of Disclosure Period</w:t>
            </w:r>
            <w:r w:rsidRPr="008712AE">
              <w:rPr>
                <w:rFonts w:ascii="Times New Roman" w:hAnsi="Times New Roman" w:cs="Times New Roman"/>
                <w:lang w:val="en-US"/>
              </w:rPr>
              <w:t>.</w:t>
            </w:r>
          </w:p>
        </w:tc>
        <w:tc>
          <w:tcPr>
            <w:tcW w:w="4507" w:type="dxa"/>
            <w:tcMar/>
            <w:vAlign w:val="center"/>
          </w:tcPr>
          <w:p w:rsidRPr="00416519" w:rsidR="008431CC" w:rsidP="008431CC" w:rsidRDefault="00416519" w14:paraId="46F54632" w14:textId="338F1B65">
            <w:pPr>
              <w:pStyle w:val="Akapitzlist"/>
              <w:numPr>
                <w:ilvl w:val="1"/>
                <w:numId w:val="6"/>
              </w:numPr>
              <w:ind w:left="342"/>
              <w:jc w:val="both"/>
              <w:rPr>
                <w:rFonts w:ascii="Times New Roman" w:hAnsi="Times New Roman" w:cs="Times New Roman"/>
              </w:rPr>
            </w:pPr>
            <w:r>
              <w:rPr>
                <w:rFonts w:ascii="Times New Roman" w:hAnsi="Times New Roman" w:cs="Times New Roman"/>
              </w:rPr>
              <w:t>Zobowiązania dot. zachowania poufności przewidziane w niniejszej Umowie obowiązują przez okres dwóch (2) lat od zakończenia Okresu Ujawnienia.</w:t>
            </w:r>
          </w:p>
        </w:tc>
      </w:tr>
      <w:tr w:rsidRPr="00DB6C9B" w:rsidR="00774607" w:rsidTr="195598E8" w14:paraId="5025D93E" w14:textId="77777777">
        <w:trPr>
          <w:trHeight w:val="615"/>
        </w:trPr>
        <w:tc>
          <w:tcPr>
            <w:tcW w:w="4507" w:type="dxa"/>
            <w:tcMar/>
            <w:vAlign w:val="center"/>
          </w:tcPr>
          <w:p w:rsidRPr="00B6757D" w:rsidR="00774607" w:rsidP="00122D5E" w:rsidRDefault="00774607" w14:paraId="477C10C0" w14:textId="42FEB18E">
            <w:pPr>
              <w:pStyle w:val="Akapitzlist"/>
              <w:numPr>
                <w:ilvl w:val="0"/>
                <w:numId w:val="5"/>
              </w:numPr>
              <w:tabs>
                <w:tab w:val="left" w:pos="171"/>
                <w:tab w:val="left" w:pos="488"/>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t>Personal data</w:t>
            </w:r>
          </w:p>
        </w:tc>
        <w:tc>
          <w:tcPr>
            <w:tcW w:w="4507" w:type="dxa"/>
            <w:tcMar/>
            <w:vAlign w:val="center"/>
          </w:tcPr>
          <w:p w:rsidRPr="00B6757D" w:rsidR="00774607" w:rsidP="00122D5E" w:rsidRDefault="00774607" w14:paraId="7D9B76B4" w14:textId="610A4B59">
            <w:pPr>
              <w:pStyle w:val="Akapitzlist"/>
              <w:numPr>
                <w:ilvl w:val="0"/>
                <w:numId w:val="6"/>
              </w:numPr>
              <w:ind w:left="58" w:firstLine="0"/>
              <w:jc w:val="center"/>
              <w:rPr>
                <w:rFonts w:ascii="Times New Roman" w:hAnsi="Times New Roman" w:cs="Times New Roman"/>
                <w:b/>
                <w:sz w:val="24"/>
                <w:szCs w:val="24"/>
              </w:rPr>
            </w:pPr>
            <w:r w:rsidRPr="00B6757D">
              <w:rPr>
                <w:rFonts w:ascii="Times New Roman" w:hAnsi="Times New Roman" w:cs="Times New Roman"/>
                <w:b/>
                <w:sz w:val="24"/>
                <w:szCs w:val="24"/>
              </w:rPr>
              <w:t>Dane Osobowe</w:t>
            </w:r>
          </w:p>
        </w:tc>
      </w:tr>
      <w:tr w:rsidRPr="00DB6C9B" w:rsidR="004E4AC8" w:rsidTr="195598E8" w14:paraId="2DF2684C" w14:textId="77777777">
        <w:trPr>
          <w:trHeight w:val="615"/>
        </w:trPr>
        <w:tc>
          <w:tcPr>
            <w:tcW w:w="4507" w:type="dxa"/>
            <w:tcMar/>
          </w:tcPr>
          <w:p w:rsidRPr="00DB6C9B" w:rsidR="004E4AC8" w:rsidP="00122D5E" w:rsidRDefault="00D36255" w14:paraId="1E325D46" w14:textId="310F6D6D">
            <w:pPr>
              <w:pStyle w:val="Akapitzlist"/>
              <w:numPr>
                <w:ilvl w:val="1"/>
                <w:numId w:val="5"/>
              </w:numPr>
              <w:tabs>
                <w:tab w:val="left" w:pos="171"/>
                <w:tab w:val="left" w:pos="488"/>
              </w:tabs>
              <w:ind w:left="454"/>
              <w:jc w:val="both"/>
              <w:rPr>
                <w:rFonts w:ascii="Times New Roman" w:hAnsi="Times New Roman" w:cs="Times New Roman"/>
                <w:b/>
                <w:bCs/>
                <w:lang w:val="en-US"/>
              </w:rPr>
            </w:pPr>
            <w:r w:rsidRPr="007B794D">
              <w:rPr>
                <w:rFonts w:ascii="Times New Roman" w:hAnsi="Times New Roman" w:cs="Times New Roman"/>
                <w:lang w:val="en-US"/>
              </w:rPr>
              <w:t>The Parties represent that they meet the requirements imposed by the Regulation (EU) 2016/679 of the European Parliament and of the Council of 27 April 2016 on the protection of natural persons with regard to the processing of personal data and on the free movement of such data, and repealing Directive 95/46/EC (hereinafter referred to as the “GDPR”) as well as the Personal Data Protection Act of 10 May 2018 (Journal of Laws of 2019, item 1781) (hereinafter referred to as the “Act”). The Counterparty undertakes to ensure that its subcontractors and employees also undertake to comply with the provisions of the GDPR and of the Act.</w:t>
            </w:r>
          </w:p>
        </w:tc>
        <w:tc>
          <w:tcPr>
            <w:tcW w:w="4507" w:type="dxa"/>
            <w:tcMar/>
          </w:tcPr>
          <w:p w:rsidRPr="00DB6C9B" w:rsidR="004E4AC8" w:rsidP="00122D5E" w:rsidRDefault="00D36255" w14:paraId="0D310DFD" w14:textId="30574DB0">
            <w:pPr>
              <w:pStyle w:val="Akapitzlist"/>
              <w:numPr>
                <w:ilvl w:val="1"/>
                <w:numId w:val="6"/>
              </w:numPr>
              <w:ind w:left="454"/>
              <w:jc w:val="both"/>
              <w:rPr>
                <w:rFonts w:ascii="Times New Roman" w:hAnsi="Times New Roman" w:cs="Times New Roman"/>
                <w:b/>
              </w:rPr>
            </w:pPr>
            <w:r w:rsidRPr="007B794D">
              <w:rPr>
                <w:rFonts w:ascii="Times New Roman" w:hAnsi="Times New Roman" w:cs="Times New Roman"/>
              </w:rPr>
              <w:t>Strony oświadczają, że spełniają wymagania nałożone przez Rozporządzenie Parlamentu Europejskiego i Rady (UE) 2016/679 z dnia 27 kwietnia 2016 r. w sprawie ochrony osób fizycznych w związku z przetwarzaniem danych osobowych w sprawie swobodnego przepływu takich danych oraz uchylenia dyrektywy 95/46/WE (dalej „</w:t>
            </w:r>
            <w:r w:rsidRPr="007B794D">
              <w:rPr>
                <w:rFonts w:ascii="Times New Roman" w:hAnsi="Times New Roman" w:cs="Times New Roman"/>
                <w:b/>
                <w:bCs/>
              </w:rPr>
              <w:t>RODO</w:t>
            </w:r>
            <w:r w:rsidRPr="007B794D">
              <w:rPr>
                <w:rFonts w:ascii="Times New Roman" w:hAnsi="Times New Roman" w:cs="Times New Roman"/>
              </w:rPr>
              <w:t>”) oraz ustawę z dnia 10 maja 2018 r. o ochronie danych osobowych (Dz.U. z 2019 r. poz. 1781) (dalej: „</w:t>
            </w:r>
            <w:r w:rsidRPr="007B794D">
              <w:rPr>
                <w:rFonts w:ascii="Times New Roman" w:hAnsi="Times New Roman" w:cs="Times New Roman"/>
                <w:b/>
                <w:bCs/>
              </w:rPr>
              <w:t>Ustawa</w:t>
            </w:r>
            <w:r w:rsidRPr="007B794D">
              <w:rPr>
                <w:rFonts w:ascii="Times New Roman" w:hAnsi="Times New Roman" w:cs="Times New Roman"/>
              </w:rPr>
              <w:t>”). Kontrahent zobowiązuje się zapewnić</w:t>
            </w:r>
            <w:r>
              <w:rPr>
                <w:rFonts w:ascii="Times New Roman" w:hAnsi="Times New Roman" w:cs="Times New Roman"/>
              </w:rPr>
              <w:t>,</w:t>
            </w:r>
            <w:r w:rsidRPr="007B794D">
              <w:rPr>
                <w:rFonts w:ascii="Times New Roman" w:hAnsi="Times New Roman" w:cs="Times New Roman"/>
              </w:rPr>
              <w:t xml:space="preserve"> aby jego podwykonawcy oraz pracownicy również zobowiązali się do przestrzegania przepisów RODO oraz Ustawy.</w:t>
            </w:r>
          </w:p>
        </w:tc>
      </w:tr>
      <w:tr w:rsidRPr="00D36255" w:rsidR="00D36255" w:rsidTr="195598E8" w14:paraId="6A8A5B93" w14:textId="77777777">
        <w:trPr>
          <w:trHeight w:val="615"/>
        </w:trPr>
        <w:tc>
          <w:tcPr>
            <w:tcW w:w="4507" w:type="dxa"/>
            <w:tcMar/>
          </w:tcPr>
          <w:p w:rsidRPr="007B794D" w:rsidR="00D36255" w:rsidP="00122D5E" w:rsidRDefault="00D36255" w14:paraId="3BC4E783" w14:textId="221702F4">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The Parties confirm that this Agreement does not imply the processing of personal data, except for personal data of the signatories and employees. In the event that further processing of personal data is required during the performance hereof, the Parties shall sign a data processing agreement.</w:t>
            </w:r>
          </w:p>
        </w:tc>
        <w:tc>
          <w:tcPr>
            <w:tcW w:w="4507" w:type="dxa"/>
            <w:tcMar/>
          </w:tcPr>
          <w:p w:rsidRPr="00D36255" w:rsidR="00D36255" w:rsidP="00122D5E" w:rsidRDefault="00D36255" w14:paraId="0BF253ED" w14:textId="7B0ED76F">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t>Strony potwierdzają, że niniejsza Umowa nie implikuje przetwarzania danych osobowych, poza danymi osobowymi sygnatariuszy i pracowników.  W przypadku, gdy w trakcie wykonywania niniejszej Umowy wymagane będzie dalsze przetwarzanie danych osobowych, Strony podpiszą umowę powierzenia przetwarzania danych osobowych.</w:t>
            </w:r>
          </w:p>
        </w:tc>
      </w:tr>
      <w:tr w:rsidRPr="00D36255" w:rsidR="00D36255" w:rsidTr="195598E8" w14:paraId="549AED94" w14:textId="77777777">
        <w:trPr>
          <w:trHeight w:val="615"/>
        </w:trPr>
        <w:tc>
          <w:tcPr>
            <w:tcW w:w="4507" w:type="dxa"/>
            <w:tcMar/>
          </w:tcPr>
          <w:p w:rsidRPr="0016621C" w:rsidR="00D36255" w:rsidP="00122D5E" w:rsidRDefault="00D36255" w14:paraId="4021DB7A" w14:textId="1749820F">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 xml:space="preserve">Notwithstanding the foregoing, in compliance with the GDPR, the Parties shall inform each other of the processing of the personal data of the signatories hereof as well as any employee who may be involved in the performance of this Agreement, for the purpose of carrying out the obligations </w:t>
            </w:r>
            <w:r w:rsidRPr="0016621C">
              <w:rPr>
                <w:rFonts w:ascii="Times New Roman" w:hAnsi="Times New Roman" w:cs="Times New Roman"/>
                <w:lang w:val="en-US"/>
              </w:rPr>
              <w:lastRenderedPageBreak/>
              <w:t>contained herein. Both Parties shall inform their signatories and employees about the processing of their personal data by the other Party for the said purpose, so that each Party complies with information requirements under the applicable data protection laws towards such signatories and employees.</w:t>
            </w:r>
          </w:p>
        </w:tc>
        <w:tc>
          <w:tcPr>
            <w:tcW w:w="4507" w:type="dxa"/>
            <w:tcMar/>
          </w:tcPr>
          <w:p w:rsidRPr="00D36255" w:rsidR="00D36255" w:rsidP="00122D5E" w:rsidRDefault="00D36255" w14:paraId="6DEDBDE5" w14:textId="610B1BA5">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lastRenderedPageBreak/>
              <w:t xml:space="preserve">Niezależnie od powyższego, zgodnie z RODO, Strony informują się wzajemnie o przetwarzaniu danych osobowych sygnatariuszy niniejszej Umowy, jak również każdego pracownika, który może być zaangażowany w wykonanie niniejszej Umowy, w celu realizacji zobowiązań </w:t>
            </w:r>
            <w:r w:rsidRPr="006947A8">
              <w:rPr>
                <w:rFonts w:ascii="Times New Roman" w:hAnsi="Times New Roman" w:cs="Times New Roman"/>
              </w:rPr>
              <w:lastRenderedPageBreak/>
              <w:t>zawartych w niniejszym dokumencie. Obie Strony poinformują swoich sygnatariuszy i pracowników o przetwarzaniu ich danych osobowych przez drugą Stronę w tym celu, aby każda ze Stron spełniała wymogi informacyjne w ramach obowiązujących przepisów dotyczących ochrony danych wobec takich sygnatariuszy i pracowników</w:t>
            </w:r>
            <w:r>
              <w:rPr>
                <w:rFonts w:ascii="Times New Roman" w:hAnsi="Times New Roman" w:cs="Times New Roman"/>
              </w:rPr>
              <w:t>.</w:t>
            </w:r>
          </w:p>
        </w:tc>
      </w:tr>
      <w:tr w:rsidRPr="00D36255" w:rsidR="00D36255" w:rsidTr="195598E8" w14:paraId="1E8F0D67" w14:textId="77777777">
        <w:trPr>
          <w:trHeight w:val="615"/>
        </w:trPr>
        <w:tc>
          <w:tcPr>
            <w:tcW w:w="4507" w:type="dxa"/>
            <w:tcMar/>
          </w:tcPr>
          <w:p w:rsidRPr="0016621C" w:rsidR="00D36255" w:rsidP="00122D5E" w:rsidRDefault="00D36255" w14:paraId="3A59783E" w14:textId="687415FD">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lastRenderedPageBreak/>
              <w:t>Each Party is the controller of personal data of the other Party provided in connection with the performance of the Agreement on the basis of legitimate interests pursued by each Party (GDPR Article 6(1)(f)). Moreover, the processing of data may be necessary for the performance of the Agreement (GDPR Article 6(1)(b)) and for the compliance with legal obligations of the personal to which the controller is subject (GDPR Article 6(1)(c)).</w:t>
            </w:r>
          </w:p>
        </w:tc>
        <w:tc>
          <w:tcPr>
            <w:tcW w:w="4507" w:type="dxa"/>
            <w:tcMar/>
          </w:tcPr>
          <w:p w:rsidRPr="00D36255" w:rsidR="00D36255" w:rsidP="00122D5E" w:rsidRDefault="00D36255" w14:paraId="1566A9DC" w14:textId="4E35831E">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t>Każda ze Stron jest administratorem danych osobowych drugiej Strony przekazanych w związku z realizacją Umowy na podstawie prawnie uzasadnionych interesów realizowanych przez każdą ze Stron (art. 6 ust. 1 lit. f RODO). Ponadto przetwarzanie danych może być niezbędne do wykonania Umowy (art. 6 ust. 1 lit. b RODO) oraz do wypełnienia obowiązków prawnych ciążących na administratorze danych osobowych (art. 6 ust. 1 lit. c RODO).</w:t>
            </w:r>
          </w:p>
        </w:tc>
      </w:tr>
      <w:tr w:rsidRPr="00D57FD0" w:rsidR="00D57FD0" w:rsidTr="195598E8" w14:paraId="21FCEBEC" w14:textId="77777777">
        <w:trPr>
          <w:trHeight w:val="615"/>
        </w:trPr>
        <w:tc>
          <w:tcPr>
            <w:tcW w:w="4507" w:type="dxa"/>
            <w:tcMar/>
          </w:tcPr>
          <w:p w:rsidRPr="0016621C" w:rsidR="00D57FD0" w:rsidP="00122D5E" w:rsidRDefault="00D57FD0" w14:paraId="293414CC" w14:textId="1F9DA781">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 xml:space="preserve">Personal data may be transferred to entities with the assistance of which the Party pursues its objectives, including to the entities maintaining the IT infrastructure, entities providing advisory and legal services. The provision of these data is voluntary and constitutes a requirement for the conclusion and execution of the Agreement. Personal data may be made available to entities and authorities which are </w:t>
            </w:r>
            <w:r w:rsidRPr="0016621C" w:rsidR="00F9362D">
              <w:rPr>
                <w:rFonts w:ascii="Times New Roman" w:hAnsi="Times New Roman" w:cs="Times New Roman"/>
                <w:lang w:val="en-US"/>
              </w:rPr>
              <w:t>authorized</w:t>
            </w:r>
            <w:r w:rsidRPr="0016621C">
              <w:rPr>
                <w:rFonts w:ascii="Times New Roman" w:hAnsi="Times New Roman" w:cs="Times New Roman"/>
                <w:lang w:val="en-US"/>
              </w:rPr>
              <w:t xml:space="preserve"> to process the data under applicable laws.</w:t>
            </w:r>
          </w:p>
        </w:tc>
        <w:tc>
          <w:tcPr>
            <w:tcW w:w="4507" w:type="dxa"/>
            <w:tcMar/>
          </w:tcPr>
          <w:p w:rsidRPr="00D57FD0" w:rsidR="00D57FD0" w:rsidP="00122D5E" w:rsidRDefault="00D57FD0" w14:paraId="4E0E9F2A" w14:textId="32074B84">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t>Dane osobowe mogą być przekazywane podmiotom z pomocą których Strona realizuje cele, w tym podmiotom utrzymującym infrastrukturę IT, podmiotom świadczącym usługi doradcze, prawnicze. Podanie danych jest dobrowolne, stanowi wymóg zawarcia i realizacji Umowy. Dane osobowe mogą zostać udostępnione podmiotom i organom upoważnionym do przetwarzania tych danych na podstawie przepisów prawa.</w:t>
            </w:r>
          </w:p>
        </w:tc>
      </w:tr>
      <w:tr w:rsidRPr="00D57FD0" w:rsidR="00D57FD0" w:rsidTr="195598E8" w14:paraId="1E68477D" w14:textId="77777777">
        <w:trPr>
          <w:trHeight w:val="615"/>
        </w:trPr>
        <w:tc>
          <w:tcPr>
            <w:tcW w:w="4507" w:type="dxa"/>
            <w:tcMar/>
          </w:tcPr>
          <w:p w:rsidRPr="0016621C" w:rsidR="00D57FD0" w:rsidP="00122D5E" w:rsidRDefault="00D57FD0" w14:paraId="4FEB36E2" w14:textId="1B2BD4CD">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It is possible to object to the processing of data, to request access to data, their rectification, erasure, restriction of processing and transfer. Data shall be stored for the duration of this Agreement and, after its termination, for the period arising from the provisions on archiving and limitation of claims.</w:t>
            </w:r>
          </w:p>
        </w:tc>
        <w:tc>
          <w:tcPr>
            <w:tcW w:w="4507" w:type="dxa"/>
            <w:tcMar/>
          </w:tcPr>
          <w:p w:rsidRPr="00D57FD0" w:rsidR="00D57FD0" w:rsidP="00122D5E" w:rsidRDefault="00D57FD0" w14:paraId="0DA56D8C" w14:textId="6E0BB1B5">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t>Możliwe jest zgłoszenie sprzeciwu wobec przetwarzania danych, żądania do nich dostępu, sprostowania, usunięcie, ograniczenia przetwarzania oraz przeniesienia. Dane przechowywane są przez czas trwania niniejszej Umowy, a po jej zakończeniu przez okres wynikający z przepisów o archiwizacji i przedawnieniu roszczeń.</w:t>
            </w:r>
          </w:p>
        </w:tc>
      </w:tr>
      <w:tr w:rsidRPr="00D57FD0" w:rsidR="00D57FD0" w:rsidTr="195598E8" w14:paraId="37DFF8F0" w14:textId="77777777">
        <w:trPr>
          <w:trHeight w:val="615"/>
        </w:trPr>
        <w:tc>
          <w:tcPr>
            <w:tcW w:w="4507" w:type="dxa"/>
            <w:tcMar/>
          </w:tcPr>
          <w:p w:rsidRPr="0016621C" w:rsidR="00D57FD0" w:rsidP="00122D5E" w:rsidRDefault="00D57FD0" w14:paraId="22CFF721" w14:textId="4D3AE125">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The personal data subject shall be entitled to lodge a complaint to the President of the Personal Data Protection Office.</w:t>
            </w:r>
          </w:p>
        </w:tc>
        <w:tc>
          <w:tcPr>
            <w:tcW w:w="4507" w:type="dxa"/>
            <w:tcMar/>
          </w:tcPr>
          <w:p w:rsidRPr="00D57FD0" w:rsidR="00D57FD0" w:rsidP="00122D5E" w:rsidRDefault="00D57FD0" w14:paraId="1F48688F" w14:textId="1274317F">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t>Podmiotowi danych osobowych przysługuje prawo wniesienia skargi do Prezesa Urzędu Ochrony Danych Osobowych.</w:t>
            </w:r>
          </w:p>
        </w:tc>
      </w:tr>
      <w:tr w:rsidRPr="004B7474" w:rsidR="004B7474" w:rsidTr="195598E8" w14:paraId="79799697" w14:textId="77777777">
        <w:trPr>
          <w:trHeight w:val="615"/>
        </w:trPr>
        <w:tc>
          <w:tcPr>
            <w:tcW w:w="4507" w:type="dxa"/>
            <w:tcMar/>
          </w:tcPr>
          <w:p w:rsidRPr="0016621C" w:rsidR="004B7474" w:rsidP="00122D5E" w:rsidRDefault="004B7474" w14:paraId="2119021F" w14:textId="7247BEA7">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In case of doubts regarding the processing of personal data by the Company, please contact the Data Protection Officer at: rodo@jjp</w:t>
            </w:r>
            <w:r>
              <w:rPr>
                <w:rFonts w:ascii="Times New Roman" w:hAnsi="Times New Roman" w:cs="Times New Roman"/>
                <w:lang w:val="en-US"/>
              </w:rPr>
              <w:t>biologics</w:t>
            </w:r>
            <w:r w:rsidRPr="0016621C">
              <w:rPr>
                <w:rFonts w:ascii="Times New Roman" w:hAnsi="Times New Roman" w:cs="Times New Roman"/>
                <w:lang w:val="en-US"/>
              </w:rPr>
              <w:t>.com. In case of doubts regarding the processing of personal data by the Counterparty, please contact the following address:</w:t>
            </w:r>
            <w:r>
              <w:rPr>
                <w:rFonts w:ascii="Times New Roman" w:hAnsi="Times New Roman" w:cs="Times New Roman"/>
                <w:lang w:val="en-US"/>
              </w:rPr>
              <w:t xml:space="preserve"> </w:t>
            </w:r>
            <w:r w:rsidRPr="00A546B5">
              <w:rPr>
                <w:rFonts w:ascii="Times New Roman" w:hAnsi="Times New Roman" w:cs="Times New Roman"/>
                <w:highlight w:val="yellow"/>
                <w:lang w:val="en-US"/>
              </w:rPr>
              <w:t>…………….</w:t>
            </w:r>
          </w:p>
        </w:tc>
        <w:tc>
          <w:tcPr>
            <w:tcW w:w="4507" w:type="dxa"/>
            <w:tcMar/>
          </w:tcPr>
          <w:p w:rsidRPr="004B7474" w:rsidR="004B7474" w:rsidP="00122D5E" w:rsidRDefault="004B7474" w14:paraId="57733308" w14:textId="304A3B14">
            <w:pPr>
              <w:pStyle w:val="Akapitzlist"/>
              <w:numPr>
                <w:ilvl w:val="1"/>
                <w:numId w:val="6"/>
              </w:numPr>
              <w:ind w:left="454"/>
              <w:jc w:val="both"/>
              <w:rPr>
                <w:rFonts w:ascii="Times New Roman" w:hAnsi="Times New Roman" w:cs="Times New Roman"/>
              </w:rPr>
            </w:pPr>
            <w:r w:rsidRPr="00A546B5">
              <w:rPr>
                <w:rFonts w:ascii="Times New Roman" w:hAnsi="Times New Roman" w:cs="Times New Roman"/>
              </w:rPr>
              <w:t xml:space="preserve">W przypadku wątpliwości dotyczących przetwarzania danych osobowych przez Spółkę należy się kontaktować z Inspektorem Ochrony Danych pod adresem: </w:t>
            </w:r>
            <w:hyperlink w:history="1" r:id="rId5">
              <w:r w:rsidRPr="009E5686">
                <w:rPr>
                  <w:rStyle w:val="Hipercze"/>
                  <w:rFonts w:ascii="Times New Roman" w:hAnsi="Times New Roman" w:cs="Times New Roman"/>
                </w:rPr>
                <w:t>rodo@jjpbiologics.com</w:t>
              </w:r>
            </w:hyperlink>
            <w:r w:rsidRPr="00A546B5">
              <w:rPr>
                <w:rFonts w:ascii="Times New Roman" w:hAnsi="Times New Roman" w:cs="Times New Roman"/>
              </w:rPr>
              <w:t xml:space="preserve">. W przypadku wątpliwości dotyczących przetwarzania danych osobowych przez Kontrahenta należy kontaktować się na adres:  </w:t>
            </w:r>
            <w:r w:rsidRPr="00A546B5">
              <w:rPr>
                <w:rFonts w:ascii="Times New Roman" w:hAnsi="Times New Roman" w:cs="Times New Roman"/>
                <w:highlight w:val="yellow"/>
              </w:rPr>
              <w:t>…………….</w:t>
            </w:r>
          </w:p>
        </w:tc>
      </w:tr>
      <w:tr w:rsidRPr="00DB6C9B" w:rsidR="00774607" w:rsidTr="195598E8" w14:paraId="08D7C9DC" w14:textId="77777777">
        <w:trPr>
          <w:trHeight w:val="615"/>
        </w:trPr>
        <w:tc>
          <w:tcPr>
            <w:tcW w:w="4507" w:type="dxa"/>
            <w:tcMar/>
            <w:vAlign w:val="center"/>
          </w:tcPr>
          <w:p w:rsidRPr="00B6757D" w:rsidR="00774607" w:rsidP="00122D5E" w:rsidRDefault="00774607" w14:paraId="74AE859B" w14:textId="5D6C042E">
            <w:pPr>
              <w:pStyle w:val="Akapitzlist"/>
              <w:numPr>
                <w:ilvl w:val="0"/>
                <w:numId w:val="5"/>
              </w:numPr>
              <w:tabs>
                <w:tab w:val="left" w:pos="171"/>
                <w:tab w:val="left" w:pos="488"/>
              </w:tabs>
              <w:ind w:left="29" w:firstLine="0"/>
              <w:jc w:val="center"/>
              <w:rPr>
                <w:rFonts w:ascii="Times New Roman" w:hAnsi="Times New Roman" w:cs="Times New Roman"/>
                <w:b/>
                <w:bCs/>
                <w:sz w:val="24"/>
                <w:szCs w:val="24"/>
                <w:lang w:val="en-US"/>
              </w:rPr>
            </w:pPr>
            <w:r w:rsidRPr="00B6757D">
              <w:rPr>
                <w:rFonts w:ascii="Times New Roman" w:hAnsi="Times New Roman" w:cs="Times New Roman"/>
                <w:b/>
                <w:bCs/>
                <w:sz w:val="24"/>
                <w:szCs w:val="24"/>
                <w:lang w:val="en-US"/>
              </w:rPr>
              <w:lastRenderedPageBreak/>
              <w:t>Final provisions</w:t>
            </w:r>
          </w:p>
        </w:tc>
        <w:tc>
          <w:tcPr>
            <w:tcW w:w="4507" w:type="dxa"/>
            <w:tcMar/>
            <w:vAlign w:val="center"/>
          </w:tcPr>
          <w:p w:rsidRPr="00B6757D" w:rsidR="00774607" w:rsidP="00122D5E" w:rsidRDefault="00774607" w14:paraId="66489061" w14:textId="7782973F">
            <w:pPr>
              <w:pStyle w:val="Akapitzlist"/>
              <w:numPr>
                <w:ilvl w:val="0"/>
                <w:numId w:val="6"/>
              </w:numPr>
              <w:ind w:left="58" w:firstLine="0"/>
              <w:jc w:val="center"/>
              <w:rPr>
                <w:rFonts w:ascii="Times New Roman" w:hAnsi="Times New Roman" w:cs="Times New Roman"/>
                <w:b/>
                <w:sz w:val="24"/>
                <w:szCs w:val="24"/>
              </w:rPr>
            </w:pPr>
            <w:r w:rsidRPr="00B6757D">
              <w:rPr>
                <w:rFonts w:ascii="Times New Roman" w:hAnsi="Times New Roman" w:cs="Times New Roman"/>
                <w:b/>
                <w:sz w:val="24"/>
                <w:szCs w:val="24"/>
              </w:rPr>
              <w:t>Postanowienia końcowe</w:t>
            </w:r>
          </w:p>
        </w:tc>
      </w:tr>
      <w:tr w:rsidRPr="00DB6C9B" w:rsidR="00890EF2" w:rsidTr="195598E8" w14:paraId="75A3FE4C" w14:textId="77777777">
        <w:trPr>
          <w:trHeight w:val="615"/>
        </w:trPr>
        <w:tc>
          <w:tcPr>
            <w:tcW w:w="4507" w:type="dxa"/>
            <w:tcMar/>
          </w:tcPr>
          <w:p w:rsidRPr="00890EF2" w:rsidR="00890EF2" w:rsidP="00122D5E" w:rsidRDefault="00F625A1" w14:paraId="1C9335B1" w14:textId="3A1A8E67">
            <w:pPr>
              <w:pStyle w:val="Akapitzlist"/>
              <w:numPr>
                <w:ilvl w:val="1"/>
                <w:numId w:val="5"/>
              </w:numPr>
              <w:tabs>
                <w:tab w:val="left" w:pos="171"/>
                <w:tab w:val="left" w:pos="488"/>
              </w:tabs>
              <w:ind w:left="454"/>
              <w:jc w:val="both"/>
              <w:rPr>
                <w:rFonts w:ascii="Times New Roman" w:hAnsi="Times New Roman" w:cs="Times New Roman"/>
                <w:lang w:val="en-US"/>
              </w:rPr>
            </w:pPr>
            <w:r w:rsidRPr="195598E8" w:rsidR="00F625A1">
              <w:rPr>
                <w:rFonts w:ascii="Times New Roman" w:hAnsi="Times New Roman" w:cs="Times New Roman"/>
                <w:lang w:val="en-US"/>
              </w:rPr>
              <w:t xml:space="preserve">Neither Party may assign, transfer, charge or otherwise deal with any of its rights under this Agreement without the prior written consent of the other Party; provided, however that </w:t>
            </w:r>
            <w:r w:rsidRPr="195598E8" w:rsidR="52597980">
              <w:rPr>
                <w:rFonts w:ascii="Times New Roman" w:hAnsi="Times New Roman" w:cs="Times New Roman"/>
                <w:lang w:val="en-US"/>
              </w:rPr>
              <w:t xml:space="preserve">Counterparty </w:t>
            </w:r>
            <w:r w:rsidRPr="195598E8" w:rsidR="00F625A1">
              <w:rPr>
                <w:rFonts w:ascii="Times New Roman" w:hAnsi="Times New Roman" w:cs="Times New Roman"/>
                <w:lang w:val="en-US"/>
              </w:rPr>
              <w:t>may assign or transfer this Agreement to any of its Affiliates without the consent of Company.</w:t>
            </w:r>
          </w:p>
        </w:tc>
        <w:tc>
          <w:tcPr>
            <w:tcW w:w="4507" w:type="dxa"/>
            <w:tcMar/>
          </w:tcPr>
          <w:p w:rsidRPr="00890EF2" w:rsidR="00890EF2" w:rsidP="00122D5E" w:rsidRDefault="00F625A1" w14:paraId="567F887D" w14:textId="61070827">
            <w:pPr>
              <w:pStyle w:val="Akapitzlist"/>
              <w:numPr>
                <w:ilvl w:val="1"/>
                <w:numId w:val="6"/>
              </w:numPr>
              <w:ind w:left="454"/>
              <w:jc w:val="both"/>
              <w:rPr>
                <w:rFonts w:ascii="Times New Roman" w:hAnsi="Times New Roman" w:cs="Times New Roman"/>
              </w:rPr>
            </w:pPr>
            <w:r w:rsidRPr="195598E8" w:rsidR="00F625A1">
              <w:rPr>
                <w:rFonts w:ascii="Times New Roman" w:hAnsi="Times New Roman" w:cs="Times New Roman"/>
              </w:rPr>
              <w:t xml:space="preserve">Żadna ze Stron nie może scedować, przenieść, obciążyć ani w inny sposób rozporządzić swoimi prawami wynikającymi z niniejszej Umowy bez uprzedniej pisemnej zgody drugiej Strony; z zastrzeżeniem, że </w:t>
            </w:r>
            <w:r w:rsidRPr="195598E8" w:rsidR="73C88988">
              <w:rPr>
                <w:rFonts w:ascii="Times New Roman" w:hAnsi="Times New Roman" w:cs="Times New Roman"/>
              </w:rPr>
              <w:t>Kontrahent</w:t>
            </w:r>
            <w:r w:rsidRPr="195598E8" w:rsidR="00F625A1">
              <w:rPr>
                <w:rFonts w:ascii="Times New Roman" w:hAnsi="Times New Roman" w:cs="Times New Roman"/>
              </w:rPr>
              <w:t xml:space="preserve"> może cedować lub przenosić prawa wynikające z niniejszej Umowy bez zgody Spółki na każdy z jej Podmiotów Powiązanych.</w:t>
            </w:r>
          </w:p>
        </w:tc>
      </w:tr>
      <w:tr w:rsidRPr="00DB6C9B" w:rsidR="008168BC" w:rsidTr="195598E8" w14:paraId="6B1C5D58" w14:textId="77777777">
        <w:trPr>
          <w:trHeight w:val="615"/>
        </w:trPr>
        <w:tc>
          <w:tcPr>
            <w:tcW w:w="4507" w:type="dxa"/>
            <w:tcMar/>
          </w:tcPr>
          <w:p w:rsidRPr="005F7017" w:rsidR="008168BC" w:rsidP="00122D5E" w:rsidRDefault="005F7017" w14:paraId="66B1F286" w14:textId="57F948D2">
            <w:pPr>
              <w:pStyle w:val="Akapitzlist"/>
              <w:numPr>
                <w:ilvl w:val="1"/>
                <w:numId w:val="5"/>
              </w:numPr>
              <w:tabs>
                <w:tab w:val="left" w:pos="171"/>
                <w:tab w:val="left" w:pos="488"/>
              </w:tabs>
              <w:ind w:left="454"/>
              <w:jc w:val="both"/>
              <w:rPr>
                <w:rFonts w:ascii="Times New Roman" w:hAnsi="Times New Roman" w:cs="Times New Roman"/>
                <w:lang w:val="en-US"/>
              </w:rPr>
            </w:pPr>
            <w:r w:rsidRPr="007B794D">
              <w:rPr>
                <w:rFonts w:ascii="Times New Roman" w:hAnsi="Times New Roman" w:cs="Times New Roman"/>
                <w:lang w:val="en-US"/>
              </w:rPr>
              <w:t>The Agreement shall be governed by the laws of Poland.</w:t>
            </w:r>
            <w:r w:rsidRPr="00821F05" w:rsidR="002D2EB5">
              <w:rPr>
                <w:rFonts w:ascii="Times New Roman" w:hAnsi="Times New Roman" w:cs="Times New Roman"/>
                <w:lang w:val="en-GB"/>
              </w:rPr>
              <w:t xml:space="preserve"> </w:t>
            </w:r>
            <w:r w:rsidRPr="00821F05" w:rsidR="002D2EB5">
              <w:rPr>
                <w:rFonts w:ascii="Times New Roman" w:hAnsi="Times New Roman" w:cs="Times New Roman"/>
                <w:lang w:val="en-GB"/>
              </w:rPr>
              <w:t>Any and all disputes arising hereunder will be subject to the jurisdiction of the</w:t>
            </w:r>
            <w:r w:rsidRPr="00821F05" w:rsidR="002D2EB5">
              <w:rPr>
                <w:rFonts w:ascii="Times New Roman" w:hAnsi="Times New Roman" w:cs="Times New Roman"/>
                <w:lang w:val="en-US"/>
              </w:rPr>
              <w:t xml:space="preserve"> competent courts in Warsaw, Poland.</w:t>
            </w:r>
          </w:p>
        </w:tc>
        <w:tc>
          <w:tcPr>
            <w:tcW w:w="4507" w:type="dxa"/>
            <w:tcMar/>
          </w:tcPr>
          <w:p w:rsidRPr="00F625A1" w:rsidR="008168BC" w:rsidP="00122D5E" w:rsidRDefault="00D81487" w14:paraId="53B1E7F4" w14:textId="404FF258">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t>Prawem właściwym dla Umowy jest prawo polskie.</w:t>
            </w:r>
            <w:r w:rsidR="0051629A">
              <w:rPr>
                <w:rFonts w:ascii="Times New Roman" w:hAnsi="Times New Roman" w:cs="Times New Roman"/>
              </w:rPr>
              <w:t xml:space="preserve"> </w:t>
            </w:r>
            <w:r w:rsidRPr="00535672" w:rsidR="0051629A">
              <w:rPr>
                <w:rFonts w:ascii="Times New Roman" w:hAnsi="Times New Roman" w:cs="Times New Roman"/>
              </w:rPr>
              <w:t>Wszelkie spory wynikające z niniejszej Umowy będą podlegać jurysdykcji sądów właściwych</w:t>
            </w:r>
            <w:r w:rsidR="0051629A">
              <w:rPr>
                <w:rFonts w:ascii="Times New Roman" w:hAnsi="Times New Roman" w:cs="Times New Roman"/>
              </w:rPr>
              <w:t xml:space="preserve"> w</w:t>
            </w:r>
            <w:r w:rsidRPr="00535672" w:rsidR="0051629A">
              <w:rPr>
                <w:rFonts w:ascii="Times New Roman" w:hAnsi="Times New Roman" w:cs="Times New Roman"/>
              </w:rPr>
              <w:t xml:space="preserve"> Warszawie.</w:t>
            </w:r>
          </w:p>
        </w:tc>
      </w:tr>
      <w:tr w:rsidRPr="00DB6C9B" w:rsidR="00F625A1" w:rsidTr="195598E8" w14:paraId="1B218CD2" w14:textId="77777777">
        <w:trPr>
          <w:trHeight w:val="615"/>
        </w:trPr>
        <w:tc>
          <w:tcPr>
            <w:tcW w:w="4507" w:type="dxa"/>
            <w:tcMar/>
          </w:tcPr>
          <w:p w:rsidRPr="00F625A1" w:rsidR="00F625A1" w:rsidP="00122D5E" w:rsidRDefault="00094D0D" w14:paraId="0ADDC702" w14:textId="2ED567CA">
            <w:pPr>
              <w:pStyle w:val="Akapitzlist"/>
              <w:numPr>
                <w:ilvl w:val="1"/>
                <w:numId w:val="5"/>
              </w:numPr>
              <w:tabs>
                <w:tab w:val="left" w:pos="171"/>
                <w:tab w:val="left" w:pos="488"/>
              </w:tabs>
              <w:ind w:left="454"/>
              <w:jc w:val="both"/>
              <w:rPr>
                <w:rFonts w:ascii="Times New Roman" w:hAnsi="Times New Roman" w:cs="Times New Roman"/>
                <w:lang w:val="en-US"/>
              </w:rPr>
            </w:pPr>
            <w:r w:rsidRPr="0016621C">
              <w:rPr>
                <w:rFonts w:ascii="Times New Roman" w:hAnsi="Times New Roman" w:cs="Times New Roman"/>
                <w:lang w:val="en-US"/>
              </w:rPr>
              <w:t>This Agreement shall not be construed as establishing any other legal relationship or conferring any other powers or imposing any other obligations than those provided for in this Agreement.</w:t>
            </w:r>
          </w:p>
        </w:tc>
        <w:tc>
          <w:tcPr>
            <w:tcW w:w="4507" w:type="dxa"/>
            <w:tcMar/>
          </w:tcPr>
          <w:p w:rsidRPr="00F625A1" w:rsidR="00F625A1" w:rsidP="00122D5E" w:rsidRDefault="00204AEF" w14:paraId="792853BE" w14:textId="77917240">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t>Niniejsza Umowa nie może być interpretowana rozszerzająco jako ustanawiająca jakikolwiek inny stosunek prawny lub udzielająca jakichkolwiek innych uprawnień lub nakładająca jakiekolwiek inne obowiązki aniżeli przewidziane niniejszą Umową.</w:t>
            </w:r>
          </w:p>
        </w:tc>
      </w:tr>
      <w:tr w:rsidRPr="00DB6C9B" w:rsidR="00197283" w:rsidTr="195598E8" w14:paraId="71C73228" w14:textId="77777777">
        <w:trPr>
          <w:trHeight w:val="615"/>
        </w:trPr>
        <w:tc>
          <w:tcPr>
            <w:tcW w:w="4507" w:type="dxa"/>
            <w:tcMar/>
          </w:tcPr>
          <w:p w:rsidRPr="0016621C" w:rsidR="00197283" w:rsidP="00122D5E" w:rsidRDefault="008924B1" w14:paraId="028942CB" w14:textId="7AAB3EE9">
            <w:pPr>
              <w:pStyle w:val="Akapitzlist"/>
              <w:numPr>
                <w:ilvl w:val="1"/>
                <w:numId w:val="5"/>
              </w:numPr>
              <w:tabs>
                <w:tab w:val="left" w:pos="171"/>
                <w:tab w:val="left" w:pos="488"/>
              </w:tabs>
              <w:ind w:left="454"/>
              <w:jc w:val="both"/>
              <w:rPr>
                <w:rFonts w:ascii="Times New Roman" w:hAnsi="Times New Roman" w:cs="Times New Roman"/>
                <w:lang w:val="en-US"/>
              </w:rPr>
            </w:pPr>
            <w:r>
              <w:rPr>
                <w:rFonts w:ascii="Times New Roman" w:hAnsi="Times New Roman" w:cs="Times New Roman"/>
                <w:lang w:val="en-US"/>
              </w:rPr>
              <w:t xml:space="preserve">Any </w:t>
            </w:r>
            <w:r w:rsidR="00640776">
              <w:rPr>
                <w:rFonts w:ascii="Times New Roman" w:hAnsi="Times New Roman" w:cs="Times New Roman"/>
                <w:lang w:val="en-US"/>
              </w:rPr>
              <w:t>amendment to this Agreement shall be made at least in the form of electronic document</w:t>
            </w:r>
            <w:r w:rsidR="000076A9">
              <w:rPr>
                <w:rFonts w:ascii="Times New Roman" w:hAnsi="Times New Roman" w:cs="Times New Roman"/>
                <w:lang w:val="en-US"/>
              </w:rPr>
              <w:t xml:space="preserve"> (pdf)</w:t>
            </w:r>
            <w:r w:rsidR="00640776">
              <w:rPr>
                <w:rFonts w:ascii="Times New Roman" w:hAnsi="Times New Roman" w:cs="Times New Roman"/>
                <w:lang w:val="en-US"/>
              </w:rPr>
              <w:t xml:space="preserve"> signed with simple electronic signature</w:t>
            </w:r>
            <w:r w:rsidR="000076A9">
              <w:rPr>
                <w:rFonts w:ascii="Times New Roman" w:hAnsi="Times New Roman" w:cs="Times New Roman"/>
                <w:lang w:val="en-US"/>
              </w:rPr>
              <w:t xml:space="preserve">, otherwise being null and void. </w:t>
            </w:r>
          </w:p>
        </w:tc>
        <w:tc>
          <w:tcPr>
            <w:tcW w:w="4507" w:type="dxa"/>
            <w:tcMar/>
          </w:tcPr>
          <w:p w:rsidRPr="006947A8" w:rsidR="00197283" w:rsidP="00122D5E" w:rsidRDefault="00325474" w14:paraId="66D418C5" w14:textId="69C11BBC">
            <w:pPr>
              <w:pStyle w:val="Akapitzlist"/>
              <w:numPr>
                <w:ilvl w:val="1"/>
                <w:numId w:val="6"/>
              </w:numPr>
              <w:ind w:left="454"/>
              <w:jc w:val="both"/>
              <w:rPr>
                <w:rFonts w:ascii="Times New Roman" w:hAnsi="Times New Roman" w:cs="Times New Roman"/>
              </w:rPr>
            </w:pPr>
            <w:r w:rsidRPr="006947A8">
              <w:rPr>
                <w:rFonts w:ascii="Times New Roman" w:hAnsi="Times New Roman" w:cs="Times New Roman"/>
              </w:rPr>
              <w:t xml:space="preserve">Zmiany niniejszej Umowy wymagają </w:t>
            </w:r>
            <w:r w:rsidR="008924B1">
              <w:rPr>
                <w:rFonts w:ascii="Times New Roman" w:hAnsi="Times New Roman" w:cs="Times New Roman"/>
              </w:rPr>
              <w:t>przynajmniej formy dokumentu elektronicznego podpisanego zwykłym podpisem elektronicznym</w:t>
            </w:r>
            <w:r w:rsidRPr="006947A8">
              <w:rPr>
                <w:rFonts w:ascii="Times New Roman" w:hAnsi="Times New Roman" w:cs="Times New Roman"/>
              </w:rPr>
              <w:t xml:space="preserve"> pod rygorem nieważności.</w:t>
            </w:r>
          </w:p>
        </w:tc>
      </w:tr>
      <w:tr w:rsidRPr="00DB6C9B" w:rsidR="002D2EB5" w:rsidTr="195598E8" w14:paraId="37C0D675" w14:textId="77777777">
        <w:trPr>
          <w:trHeight w:val="615"/>
        </w:trPr>
        <w:tc>
          <w:tcPr>
            <w:tcW w:w="4507" w:type="dxa"/>
            <w:tcMar/>
          </w:tcPr>
          <w:p w:rsidR="002D2EB5" w:rsidP="00122D5E" w:rsidRDefault="00B7629C" w14:paraId="1588DCC0" w14:textId="613D1C03">
            <w:pPr>
              <w:pStyle w:val="Akapitzlist"/>
              <w:numPr>
                <w:ilvl w:val="1"/>
                <w:numId w:val="5"/>
              </w:numPr>
              <w:tabs>
                <w:tab w:val="left" w:pos="171"/>
                <w:tab w:val="left" w:pos="488"/>
              </w:tabs>
              <w:ind w:left="454"/>
              <w:jc w:val="both"/>
              <w:rPr>
                <w:rFonts w:ascii="Times New Roman" w:hAnsi="Times New Roman" w:cs="Times New Roman"/>
                <w:lang w:val="en-US"/>
              </w:rPr>
            </w:pPr>
            <w:r w:rsidRPr="00B7629C">
              <w:rPr>
                <w:rFonts w:ascii="Times New Roman" w:hAnsi="Times New Roman" w:cs="Times New Roman"/>
                <w:lang w:val="en-US"/>
              </w:rPr>
              <w:t>Electronic Signature Each Party consents to execution of this Agreement using Electronic Signature and agrees that Electronic Signature shall have the same force, effect and evidentiary value of the Parties’ intent to be contractually bound by the provisions of the Agreement as wet ink signature. “Electronic Signature” means any electronic writing that is created by a Party using an electronic signature creation process and is attached to or logically associated with an agreement</w:t>
            </w:r>
            <w:r>
              <w:rPr>
                <w:rFonts w:ascii="Times New Roman" w:hAnsi="Times New Roman" w:cs="Times New Roman"/>
                <w:lang w:val="en-US"/>
              </w:rPr>
              <w:t>.</w:t>
            </w:r>
          </w:p>
        </w:tc>
        <w:tc>
          <w:tcPr>
            <w:tcW w:w="4507" w:type="dxa"/>
            <w:tcMar/>
          </w:tcPr>
          <w:p w:rsidRPr="006947A8" w:rsidR="002D2EB5" w:rsidP="00122D5E" w:rsidRDefault="002D2EB5" w14:paraId="3E8963A7" w14:textId="3A3416F4">
            <w:pPr>
              <w:pStyle w:val="Akapitzlist"/>
              <w:numPr>
                <w:ilvl w:val="1"/>
                <w:numId w:val="6"/>
              </w:numPr>
              <w:ind w:left="454"/>
              <w:jc w:val="both"/>
              <w:rPr>
                <w:rFonts w:ascii="Times New Roman" w:hAnsi="Times New Roman" w:cs="Times New Roman"/>
              </w:rPr>
            </w:pPr>
            <w:r w:rsidRPr="002D2EB5">
              <w:rPr>
                <w:rFonts w:ascii="Times New Roman" w:hAnsi="Times New Roman" w:cs="Times New Roman"/>
              </w:rPr>
              <w:t>Podpis Elektroniczny - Każda ze Stron wyraża zgodę na podpisanie niniejszej Umowy przy użyciu podpisu elektronicznego i zgadza się, że Podpis Elektroniczny będzie miał taką samą moc, skutek i wartość dowodową potwierdzającą zamiar stron związania się postanowieniami Umowy, jak własnoręczny podpis. "Podpis Elektroniczny" oznacza każdą pisemną formę elektroniczną utworzoną przez Stronę przy użyciu procesu składania podpisu elektronicznego, dołączoną do umowy lub logicznie z nią powiązane</w:t>
            </w:r>
            <w:r w:rsidR="00B7629C">
              <w:rPr>
                <w:rFonts w:ascii="Times New Roman" w:hAnsi="Times New Roman" w:cs="Times New Roman"/>
              </w:rPr>
              <w:t>.</w:t>
            </w:r>
          </w:p>
        </w:tc>
      </w:tr>
      <w:tr w:rsidRPr="00DB6C9B" w:rsidR="003A2FF0" w:rsidTr="195598E8" w14:paraId="15F6C13A" w14:textId="77777777">
        <w:trPr>
          <w:trHeight w:val="615"/>
        </w:trPr>
        <w:tc>
          <w:tcPr>
            <w:tcW w:w="4507" w:type="dxa"/>
            <w:tcMar/>
          </w:tcPr>
          <w:p w:rsidR="003A2FF0" w:rsidP="00122D5E" w:rsidRDefault="001F4E67" w14:paraId="1C1305DC" w14:textId="66C3B163">
            <w:pPr>
              <w:pStyle w:val="Akapitzlist"/>
              <w:numPr>
                <w:ilvl w:val="1"/>
                <w:numId w:val="5"/>
              </w:numPr>
              <w:tabs>
                <w:tab w:val="left" w:pos="171"/>
                <w:tab w:val="left" w:pos="488"/>
              </w:tabs>
              <w:ind w:left="454"/>
              <w:jc w:val="both"/>
              <w:rPr>
                <w:rFonts w:ascii="Times New Roman" w:hAnsi="Times New Roman" w:cs="Times New Roman"/>
                <w:lang w:val="en-US"/>
              </w:rPr>
            </w:pPr>
            <w:r w:rsidRPr="001F4E67">
              <w:rPr>
                <w:rFonts w:ascii="Times New Roman" w:hAnsi="Times New Roman" w:cs="Times New Roman"/>
                <w:lang w:val="en-US"/>
              </w:rPr>
              <w:t>If any provision of this Agreement is or becomes invalid, illegal or unenforceable, it shall be modified to the minimum extent necessary to make it valid, legal and enforceable, and the validity and enforceability of the rest of this Agreement shall otherwise remain unaffected</w:t>
            </w:r>
            <w:r>
              <w:rPr>
                <w:rFonts w:ascii="Times New Roman" w:hAnsi="Times New Roman" w:cs="Times New Roman"/>
                <w:lang w:val="en-US"/>
              </w:rPr>
              <w:t>.</w:t>
            </w:r>
          </w:p>
        </w:tc>
        <w:tc>
          <w:tcPr>
            <w:tcW w:w="4507" w:type="dxa"/>
            <w:tcMar/>
          </w:tcPr>
          <w:p w:rsidRPr="006947A8" w:rsidR="003A2FF0" w:rsidP="00122D5E" w:rsidRDefault="001F4E67" w14:paraId="20D49221" w14:textId="61CBC610">
            <w:pPr>
              <w:pStyle w:val="Akapitzlist"/>
              <w:numPr>
                <w:ilvl w:val="1"/>
                <w:numId w:val="6"/>
              </w:numPr>
              <w:ind w:left="454"/>
              <w:jc w:val="both"/>
              <w:rPr>
                <w:rFonts w:ascii="Times New Roman" w:hAnsi="Times New Roman" w:cs="Times New Roman"/>
              </w:rPr>
            </w:pPr>
            <w:r w:rsidRPr="001F4E67">
              <w:rPr>
                <w:rFonts w:ascii="Times New Roman" w:hAnsi="Times New Roman" w:cs="Times New Roman"/>
              </w:rPr>
              <w:t>Jeżeli którekolwiek z postanowień niniejszej Umowy będzie lub stanie się nieważne, niezgodne z prawem lub niewykonalne, zostanie ono zmodyfikowane w minimalnym zakresie koniecznym do nadania mu ważności, zgodności z prawem i wykonalności, a fakt ten nie będzie miał wpływu na ważność, zgodność z prawem ani na wykonalność pozostałej części niniejszej Umowy.</w:t>
            </w:r>
          </w:p>
        </w:tc>
      </w:tr>
      <w:tr w:rsidRPr="00DB6C9B" w:rsidR="00704E33" w:rsidTr="195598E8" w14:paraId="3F5533C5" w14:textId="77777777">
        <w:trPr>
          <w:trHeight w:val="615"/>
        </w:trPr>
        <w:tc>
          <w:tcPr>
            <w:tcW w:w="4507" w:type="dxa"/>
            <w:tcMar/>
          </w:tcPr>
          <w:p w:rsidRPr="005333A8" w:rsidR="00704E33" w:rsidP="00122D5E" w:rsidRDefault="00704E33" w14:paraId="43DD8ACD" w14:textId="393A6777">
            <w:pPr>
              <w:pStyle w:val="Akapitzlist"/>
              <w:numPr>
                <w:ilvl w:val="1"/>
                <w:numId w:val="5"/>
              </w:numPr>
              <w:tabs>
                <w:tab w:val="left" w:pos="171"/>
                <w:tab w:val="left" w:pos="488"/>
              </w:tabs>
              <w:ind w:left="454"/>
              <w:jc w:val="both"/>
              <w:rPr>
                <w:rFonts w:ascii="Times New Roman" w:hAnsi="Times New Roman" w:cs="Times New Roman"/>
                <w:lang w:val="en-US"/>
              </w:rPr>
            </w:pPr>
            <w:r w:rsidRPr="00704E33">
              <w:rPr>
                <w:rFonts w:ascii="Times New Roman" w:hAnsi="Times New Roman" w:cs="Times New Roman"/>
                <w:lang w:val="en-US"/>
              </w:rPr>
              <w:t xml:space="preserve">This Agreement has been made in Polish and in English. In case of any discrepancies </w:t>
            </w:r>
            <w:r w:rsidRPr="00704E33">
              <w:rPr>
                <w:rFonts w:ascii="Times New Roman" w:hAnsi="Times New Roman" w:cs="Times New Roman"/>
                <w:lang w:val="en-US"/>
              </w:rPr>
              <w:lastRenderedPageBreak/>
              <w:t>between these versions, the</w:t>
            </w:r>
            <w:r w:rsidR="005333A8">
              <w:rPr>
                <w:rFonts w:ascii="Times New Roman" w:hAnsi="Times New Roman" w:cs="Times New Roman"/>
                <w:lang w:val="en-US"/>
              </w:rPr>
              <w:t xml:space="preserve"> Eng</w:t>
            </w:r>
            <w:r w:rsidRPr="005333A8">
              <w:rPr>
                <w:rFonts w:ascii="Times New Roman" w:hAnsi="Times New Roman" w:cs="Times New Roman"/>
                <w:lang w:val="en-US"/>
              </w:rPr>
              <w:t>lish version shall prevail</w:t>
            </w:r>
            <w:r w:rsidRPr="005333A8">
              <w:rPr>
                <w:rFonts w:ascii="Times New Roman" w:hAnsi="Times New Roman" w:cs="Times New Roman"/>
                <w:lang w:val="en-US"/>
              </w:rPr>
              <w:t>.</w:t>
            </w:r>
          </w:p>
        </w:tc>
        <w:tc>
          <w:tcPr>
            <w:tcW w:w="4507" w:type="dxa"/>
            <w:tcMar/>
          </w:tcPr>
          <w:p w:rsidRPr="001F4E67" w:rsidR="00704E33" w:rsidP="00122D5E" w:rsidRDefault="00704E33" w14:paraId="2522B3B7" w14:textId="227EBA0B">
            <w:pPr>
              <w:pStyle w:val="Akapitzlist"/>
              <w:numPr>
                <w:ilvl w:val="1"/>
                <w:numId w:val="6"/>
              </w:numPr>
              <w:ind w:left="454"/>
              <w:jc w:val="both"/>
              <w:rPr>
                <w:rFonts w:ascii="Times New Roman" w:hAnsi="Times New Roman" w:cs="Times New Roman"/>
              </w:rPr>
            </w:pPr>
            <w:r w:rsidRPr="00704E33">
              <w:rPr>
                <w:rFonts w:ascii="Times New Roman" w:hAnsi="Times New Roman" w:cs="Times New Roman"/>
              </w:rPr>
              <w:lastRenderedPageBreak/>
              <w:t xml:space="preserve">Umowę sporządzono w języku polskim I angielskim. W przypadku rozbieżności </w:t>
            </w:r>
            <w:r w:rsidRPr="00704E33">
              <w:rPr>
                <w:rFonts w:ascii="Times New Roman" w:hAnsi="Times New Roman" w:cs="Times New Roman"/>
              </w:rPr>
              <w:lastRenderedPageBreak/>
              <w:t xml:space="preserve">między wersjami decydująca będzie wersja </w:t>
            </w:r>
            <w:r w:rsidR="005333A8">
              <w:rPr>
                <w:rFonts w:ascii="Times New Roman" w:hAnsi="Times New Roman" w:cs="Times New Roman"/>
              </w:rPr>
              <w:t>angielska</w:t>
            </w:r>
            <w:r w:rsidRPr="00704E33">
              <w:rPr>
                <w:rFonts w:ascii="Times New Roman" w:hAnsi="Times New Roman" w:cs="Times New Roman"/>
              </w:rPr>
              <w:t>.</w:t>
            </w:r>
          </w:p>
        </w:tc>
      </w:tr>
    </w:tbl>
    <w:p w:rsidR="00AC7247" w:rsidRDefault="00AC7247" w14:paraId="675D1F92" w14:textId="77777777">
      <w:pPr>
        <w:rPr>
          <w:sz w:val="20"/>
          <w:szCs w:val="20"/>
        </w:rPr>
      </w:pPr>
    </w:p>
    <w:tbl>
      <w:tblPr>
        <w:tblStyle w:val="Tabela-Siatka"/>
        <w:tblW w:w="0" w:type="auto"/>
        <w:tblLook w:val="04A0" w:firstRow="1" w:lastRow="0" w:firstColumn="1" w:lastColumn="0" w:noHBand="0" w:noVBand="1"/>
      </w:tblPr>
      <w:tblGrid>
        <w:gridCol w:w="4531"/>
        <w:gridCol w:w="4531"/>
      </w:tblGrid>
      <w:tr w:rsidRPr="00CC6A8D" w:rsidR="008A4443" w:rsidTr="008A4443" w14:paraId="1F2236AC" w14:textId="77777777">
        <w:tc>
          <w:tcPr>
            <w:tcW w:w="4531" w:type="dxa"/>
          </w:tcPr>
          <w:p w:rsidRPr="00CC6A8D" w:rsidR="008A4443" w:rsidRDefault="00CC6A8D" w14:paraId="224B0200" w14:textId="5C8A7C66">
            <w:pPr>
              <w:rPr>
                <w:sz w:val="20"/>
                <w:szCs w:val="20"/>
                <w:lang w:val="en-US"/>
              </w:rPr>
            </w:pPr>
            <w:r w:rsidRPr="0016621C">
              <w:rPr>
                <w:rFonts w:ascii="Times New Roman" w:hAnsi="Times New Roman" w:cs="Times New Roman"/>
                <w:lang w:val="en-US"/>
              </w:rPr>
              <w:t xml:space="preserve">For and on behalf of the </w:t>
            </w:r>
            <w:r w:rsidRPr="007B794D">
              <w:rPr>
                <w:rFonts w:ascii="Times New Roman" w:hAnsi="Times New Roman" w:cs="Times New Roman"/>
                <w:b/>
                <w:bCs/>
                <w:lang w:val="en-US"/>
              </w:rPr>
              <w:t>Company</w:t>
            </w:r>
          </w:p>
        </w:tc>
        <w:tc>
          <w:tcPr>
            <w:tcW w:w="4531" w:type="dxa"/>
          </w:tcPr>
          <w:p w:rsidRPr="006947A8" w:rsidR="000D73EF" w:rsidP="000D73EF" w:rsidRDefault="000D73EF" w14:paraId="2C212A79" w14:textId="77777777">
            <w:pPr>
              <w:jc w:val="both"/>
              <w:rPr>
                <w:rFonts w:ascii="Times New Roman" w:hAnsi="Times New Roman" w:cs="Times New Roman"/>
              </w:rPr>
            </w:pPr>
            <w:r w:rsidRPr="006947A8">
              <w:rPr>
                <w:rFonts w:ascii="Times New Roman" w:hAnsi="Times New Roman" w:cs="Times New Roman"/>
              </w:rPr>
              <w:t xml:space="preserve">W imieniu </w:t>
            </w:r>
            <w:r w:rsidRPr="007B794D">
              <w:rPr>
                <w:rFonts w:ascii="Times New Roman" w:hAnsi="Times New Roman" w:cs="Times New Roman"/>
                <w:b/>
                <w:bCs/>
              </w:rPr>
              <w:t>Spółki</w:t>
            </w:r>
            <w:r w:rsidRPr="006947A8">
              <w:rPr>
                <w:rFonts w:ascii="Times New Roman" w:hAnsi="Times New Roman" w:cs="Times New Roman"/>
              </w:rPr>
              <w:t>,</w:t>
            </w:r>
          </w:p>
          <w:p w:rsidRPr="006947A8" w:rsidR="000D73EF" w:rsidP="000D73EF" w:rsidRDefault="000D73EF" w14:paraId="0F672AFE" w14:textId="77777777">
            <w:pPr>
              <w:jc w:val="both"/>
              <w:rPr>
                <w:rFonts w:ascii="Times New Roman" w:hAnsi="Times New Roman" w:cs="Times New Roman"/>
              </w:rPr>
            </w:pPr>
          </w:p>
          <w:p w:rsidRPr="00CC6A8D" w:rsidR="008A4443" w:rsidRDefault="008A4443" w14:paraId="32987DE3" w14:textId="77777777">
            <w:pPr>
              <w:rPr>
                <w:sz w:val="20"/>
                <w:szCs w:val="20"/>
                <w:lang w:val="en-US"/>
              </w:rPr>
            </w:pPr>
          </w:p>
        </w:tc>
      </w:tr>
      <w:tr w:rsidRPr="00CC6A8D" w:rsidR="000D73EF" w:rsidTr="00504271" w14:paraId="4AAA032F" w14:textId="77777777">
        <w:tc>
          <w:tcPr>
            <w:tcW w:w="9062" w:type="dxa"/>
            <w:gridSpan w:val="2"/>
          </w:tcPr>
          <w:p w:rsidRPr="007B794D" w:rsidR="00BE24EF" w:rsidP="00BE24EF" w:rsidRDefault="00BE24EF" w14:paraId="0D7FFAB1" w14:textId="77777777">
            <w:pPr>
              <w:jc w:val="both"/>
              <w:rPr>
                <w:rFonts w:ascii="Times New Roman" w:hAnsi="Times New Roman" w:cs="Times New Roman"/>
                <w:i/>
                <w:iCs/>
                <w:lang w:val="en-US"/>
              </w:rPr>
            </w:pPr>
          </w:p>
          <w:p w:rsidR="00BE24EF" w:rsidP="00BE24EF" w:rsidRDefault="00BE24EF" w14:paraId="01C10A35" w14:textId="77777777">
            <w:pPr>
              <w:jc w:val="both"/>
              <w:rPr>
                <w:rFonts w:ascii="Times New Roman" w:hAnsi="Times New Roman" w:cs="Times New Roman"/>
                <w:i/>
                <w:iCs/>
                <w:lang w:val="en-US"/>
              </w:rPr>
            </w:pPr>
          </w:p>
          <w:p w:rsidR="003105FE" w:rsidP="00BE24EF" w:rsidRDefault="003105FE" w14:paraId="2F7AF3DD" w14:textId="77777777">
            <w:pPr>
              <w:jc w:val="both"/>
              <w:rPr>
                <w:rFonts w:ascii="Times New Roman" w:hAnsi="Times New Roman" w:cs="Times New Roman"/>
                <w:i/>
                <w:iCs/>
                <w:lang w:val="en-US"/>
              </w:rPr>
            </w:pPr>
          </w:p>
          <w:p w:rsidRPr="007B794D" w:rsidR="00BE24EF" w:rsidP="00BE24EF" w:rsidRDefault="00BE24EF" w14:paraId="65B145AE" w14:textId="77777777">
            <w:pPr>
              <w:jc w:val="both"/>
              <w:rPr>
                <w:rFonts w:ascii="Times New Roman" w:hAnsi="Times New Roman" w:cs="Times New Roman"/>
                <w:i/>
                <w:iCs/>
                <w:lang w:val="en-US"/>
              </w:rPr>
            </w:pPr>
            <w:r w:rsidRPr="007B794D">
              <w:rPr>
                <w:rFonts w:ascii="Times New Roman" w:hAnsi="Times New Roman" w:cs="Times New Roman"/>
                <w:i/>
                <w:iCs/>
                <w:lang w:val="en-US"/>
              </w:rPr>
              <w:t>_______________________________________</w:t>
            </w:r>
          </w:p>
          <w:p w:rsidRPr="007B794D" w:rsidR="00BE24EF" w:rsidP="00BE24EF" w:rsidRDefault="00BE24EF" w14:paraId="53F12FCB" w14:textId="77777777">
            <w:pPr>
              <w:jc w:val="both"/>
              <w:rPr>
                <w:rFonts w:ascii="Times New Roman" w:hAnsi="Times New Roman" w:cs="Times New Roman"/>
                <w:i/>
                <w:iCs/>
                <w:lang w:val="en-US"/>
              </w:rPr>
            </w:pPr>
            <w:r>
              <w:rPr>
                <w:rFonts w:ascii="Times New Roman" w:hAnsi="Times New Roman" w:cs="Times New Roman"/>
                <w:i/>
                <w:iCs/>
                <w:lang w:val="en-US"/>
              </w:rPr>
              <w:t>Paweł Szczepański</w:t>
            </w:r>
          </w:p>
          <w:p w:rsidRPr="007B794D" w:rsidR="00BE24EF" w:rsidP="00BE24EF" w:rsidRDefault="00BE24EF" w14:paraId="5CCB076B" w14:textId="77777777">
            <w:pPr>
              <w:jc w:val="both"/>
              <w:rPr>
                <w:rFonts w:ascii="Times New Roman" w:hAnsi="Times New Roman" w:cs="Times New Roman"/>
                <w:i/>
                <w:iCs/>
                <w:lang w:val="en-US"/>
              </w:rPr>
            </w:pPr>
            <w:r w:rsidRPr="007B794D">
              <w:rPr>
                <w:rFonts w:ascii="Times New Roman" w:hAnsi="Times New Roman" w:cs="Times New Roman"/>
                <w:i/>
                <w:iCs/>
                <w:lang w:val="en-US"/>
              </w:rPr>
              <w:t>(</w:t>
            </w:r>
            <w:r>
              <w:rPr>
                <w:rFonts w:ascii="Times New Roman" w:hAnsi="Times New Roman" w:cs="Times New Roman"/>
                <w:i/>
                <w:iCs/>
                <w:lang w:val="en-US"/>
              </w:rPr>
              <w:t>proxy</w:t>
            </w:r>
            <w:r w:rsidRPr="007B794D">
              <w:rPr>
                <w:rFonts w:ascii="Times New Roman" w:hAnsi="Times New Roman" w:cs="Times New Roman"/>
                <w:i/>
                <w:iCs/>
                <w:lang w:val="en-US"/>
              </w:rPr>
              <w:t>)</w:t>
            </w:r>
            <w:r w:rsidRPr="007B794D">
              <w:rPr>
                <w:rFonts w:ascii="Times New Roman" w:hAnsi="Times New Roman" w:cs="Times New Roman"/>
                <w:i/>
                <w:iCs/>
                <w:lang w:val="en-US"/>
              </w:rPr>
              <w:tab/>
            </w:r>
          </w:p>
          <w:p w:rsidR="00BE24EF" w:rsidP="00BE24EF" w:rsidRDefault="00BE24EF" w14:paraId="73E8713B" w14:textId="77777777">
            <w:pPr>
              <w:jc w:val="both"/>
              <w:rPr>
                <w:rFonts w:ascii="Times New Roman" w:hAnsi="Times New Roman" w:cs="Times New Roman"/>
                <w:lang w:val="en-US"/>
              </w:rPr>
            </w:pPr>
          </w:p>
          <w:p w:rsidRPr="00CC6A8D" w:rsidR="000D73EF" w:rsidRDefault="000D73EF" w14:paraId="2E854B64" w14:textId="77777777">
            <w:pPr>
              <w:rPr>
                <w:sz w:val="20"/>
                <w:szCs w:val="20"/>
                <w:lang w:val="en-US"/>
              </w:rPr>
            </w:pPr>
          </w:p>
        </w:tc>
      </w:tr>
      <w:tr w:rsidRPr="00CC6A8D" w:rsidR="008A4443" w:rsidTr="008A4443" w14:paraId="0AEF0CDB" w14:textId="77777777">
        <w:tc>
          <w:tcPr>
            <w:tcW w:w="4531" w:type="dxa"/>
          </w:tcPr>
          <w:p w:rsidRPr="0016621C" w:rsidR="00D41D14" w:rsidP="00D41D14" w:rsidRDefault="00D41D14" w14:paraId="003CBFB5" w14:textId="77777777">
            <w:pPr>
              <w:jc w:val="both"/>
              <w:rPr>
                <w:rFonts w:ascii="Times New Roman" w:hAnsi="Times New Roman" w:cs="Times New Roman"/>
                <w:lang w:val="en-US"/>
              </w:rPr>
            </w:pPr>
            <w:r>
              <w:rPr>
                <w:rFonts w:ascii="Times New Roman" w:hAnsi="Times New Roman" w:cs="Times New Roman"/>
                <w:lang w:val="en-US"/>
              </w:rPr>
              <w:t>F</w:t>
            </w:r>
            <w:r w:rsidRPr="0016621C">
              <w:rPr>
                <w:rFonts w:ascii="Times New Roman" w:hAnsi="Times New Roman" w:cs="Times New Roman"/>
                <w:lang w:val="en-US"/>
              </w:rPr>
              <w:t xml:space="preserve">or and on behalf of the </w:t>
            </w:r>
            <w:r w:rsidRPr="007B794D">
              <w:rPr>
                <w:rFonts w:ascii="Times New Roman" w:hAnsi="Times New Roman" w:cs="Times New Roman"/>
                <w:b/>
                <w:bCs/>
                <w:lang w:val="en-US"/>
              </w:rPr>
              <w:t>Counterparty</w:t>
            </w:r>
            <w:r w:rsidRPr="0016621C">
              <w:rPr>
                <w:rFonts w:ascii="Times New Roman" w:hAnsi="Times New Roman" w:cs="Times New Roman"/>
                <w:lang w:val="en-US"/>
              </w:rPr>
              <w:t>,</w:t>
            </w:r>
          </w:p>
          <w:p w:rsidRPr="00CC6A8D" w:rsidR="008A4443" w:rsidRDefault="008A4443" w14:paraId="77490354" w14:textId="77777777">
            <w:pPr>
              <w:rPr>
                <w:sz w:val="20"/>
                <w:szCs w:val="20"/>
                <w:lang w:val="en-US"/>
              </w:rPr>
            </w:pPr>
          </w:p>
        </w:tc>
        <w:tc>
          <w:tcPr>
            <w:tcW w:w="4531" w:type="dxa"/>
          </w:tcPr>
          <w:p w:rsidRPr="00CC6A8D" w:rsidR="008A4443" w:rsidRDefault="0046320B" w14:paraId="4711A4E0" w14:textId="7FD61A45">
            <w:pPr>
              <w:rPr>
                <w:sz w:val="20"/>
                <w:szCs w:val="20"/>
                <w:lang w:val="en-US"/>
              </w:rPr>
            </w:pPr>
            <w:r w:rsidRPr="006947A8">
              <w:rPr>
                <w:rFonts w:ascii="Times New Roman" w:hAnsi="Times New Roman" w:cs="Times New Roman"/>
              </w:rPr>
              <w:t xml:space="preserve">W imieniu </w:t>
            </w:r>
            <w:r w:rsidRPr="007B794D">
              <w:rPr>
                <w:rFonts w:ascii="Times New Roman" w:hAnsi="Times New Roman" w:cs="Times New Roman"/>
                <w:b/>
                <w:bCs/>
              </w:rPr>
              <w:t>Kontrahenta</w:t>
            </w:r>
          </w:p>
        </w:tc>
      </w:tr>
      <w:tr w:rsidRPr="00CC6A8D" w:rsidR="003105FE" w:rsidTr="00232582" w14:paraId="0AD13495" w14:textId="77777777">
        <w:tc>
          <w:tcPr>
            <w:tcW w:w="9062" w:type="dxa"/>
            <w:gridSpan w:val="2"/>
          </w:tcPr>
          <w:p w:rsidR="003105FE" w:rsidP="003105FE" w:rsidRDefault="003105FE" w14:paraId="34DE82D3" w14:textId="77777777">
            <w:pPr>
              <w:jc w:val="both"/>
              <w:rPr>
                <w:rFonts w:ascii="Times New Roman" w:hAnsi="Times New Roman" w:cs="Times New Roman"/>
                <w:i/>
                <w:iCs/>
                <w:lang w:val="en-US"/>
              </w:rPr>
            </w:pPr>
          </w:p>
          <w:p w:rsidR="003105FE" w:rsidP="003105FE" w:rsidRDefault="003105FE" w14:paraId="0D048B26" w14:textId="77777777">
            <w:pPr>
              <w:jc w:val="both"/>
              <w:rPr>
                <w:rFonts w:ascii="Times New Roman" w:hAnsi="Times New Roman" w:cs="Times New Roman"/>
                <w:i/>
                <w:iCs/>
                <w:lang w:val="en-US"/>
              </w:rPr>
            </w:pPr>
          </w:p>
          <w:p w:rsidRPr="00F934BD" w:rsidR="003105FE" w:rsidP="003105FE" w:rsidRDefault="003105FE" w14:paraId="757E3E1C" w14:textId="77777777">
            <w:pPr>
              <w:jc w:val="both"/>
              <w:rPr>
                <w:rFonts w:ascii="Times New Roman" w:hAnsi="Times New Roman" w:cs="Times New Roman"/>
                <w:i/>
                <w:iCs/>
                <w:lang w:val="en-US"/>
              </w:rPr>
            </w:pPr>
          </w:p>
          <w:p w:rsidRPr="00F934BD" w:rsidR="003105FE" w:rsidP="003105FE" w:rsidRDefault="003105FE" w14:paraId="574DADB2" w14:textId="77777777">
            <w:pPr>
              <w:jc w:val="both"/>
              <w:rPr>
                <w:rFonts w:ascii="Times New Roman" w:hAnsi="Times New Roman" w:cs="Times New Roman"/>
                <w:i/>
                <w:iCs/>
                <w:lang w:val="en-US"/>
              </w:rPr>
            </w:pPr>
            <w:r w:rsidRPr="00F934BD">
              <w:rPr>
                <w:rFonts w:ascii="Times New Roman" w:hAnsi="Times New Roman" w:cs="Times New Roman"/>
                <w:i/>
                <w:iCs/>
                <w:lang w:val="en-US"/>
              </w:rPr>
              <w:t>_______________________________________</w:t>
            </w:r>
          </w:p>
          <w:p w:rsidR="003105FE" w:rsidP="003105FE" w:rsidRDefault="003105FE" w14:paraId="1BA6257A" w14:textId="77777777">
            <w:pPr>
              <w:jc w:val="both"/>
              <w:rPr>
                <w:rFonts w:ascii="Times New Roman" w:hAnsi="Times New Roman" w:cs="Times New Roman"/>
                <w:i/>
                <w:iCs/>
                <w:lang w:val="en-US"/>
              </w:rPr>
            </w:pPr>
            <w:r>
              <w:rPr>
                <w:rFonts w:ascii="Times New Roman" w:hAnsi="Times New Roman" w:cs="Times New Roman"/>
                <w:i/>
                <w:iCs/>
                <w:lang w:val="en-US"/>
              </w:rPr>
              <w:t xml:space="preserve">Name, </w:t>
            </w:r>
          </w:p>
          <w:p w:rsidRPr="00F934BD" w:rsidR="003105FE" w:rsidP="003105FE" w:rsidRDefault="003105FE" w14:paraId="5A0D65B9" w14:textId="48EBDDBB">
            <w:pPr>
              <w:jc w:val="both"/>
              <w:rPr>
                <w:rFonts w:ascii="Times New Roman" w:hAnsi="Times New Roman" w:cs="Times New Roman"/>
                <w:i/>
                <w:iCs/>
                <w:lang w:val="en-US"/>
              </w:rPr>
            </w:pPr>
            <w:r w:rsidRPr="00F934BD">
              <w:rPr>
                <w:rFonts w:ascii="Times New Roman" w:hAnsi="Times New Roman" w:cs="Times New Roman"/>
                <w:i/>
                <w:iCs/>
                <w:lang w:val="en-US"/>
              </w:rPr>
              <w:t>(function held)</w:t>
            </w:r>
          </w:p>
          <w:p w:rsidRPr="00CC6A8D" w:rsidR="003105FE" w:rsidRDefault="003105FE" w14:paraId="40FED229" w14:textId="77777777">
            <w:pPr>
              <w:rPr>
                <w:sz w:val="20"/>
                <w:szCs w:val="20"/>
                <w:lang w:val="en-US"/>
              </w:rPr>
            </w:pPr>
          </w:p>
        </w:tc>
      </w:tr>
    </w:tbl>
    <w:p w:rsidRPr="00CC6A8D" w:rsidR="008A4443" w:rsidRDefault="008A4443" w14:paraId="78C00C9F" w14:textId="77777777">
      <w:pPr>
        <w:rPr>
          <w:sz w:val="20"/>
          <w:szCs w:val="20"/>
          <w:lang w:val="en-US"/>
        </w:rPr>
      </w:pPr>
    </w:p>
    <w:sectPr w:rsidRPr="00CC6A8D" w:rsidR="008A444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30F0"/>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DA32F2"/>
    <w:multiLevelType w:val="hybridMultilevel"/>
    <w:tmpl w:val="92C8A580"/>
    <w:lvl w:ilvl="0" w:tplc="A080B850">
      <w:start w:val="1"/>
      <w:numFmt w:val="lowerLetter"/>
      <w:lvlText w:val="%1)"/>
      <w:lvlJc w:val="left"/>
      <w:pPr>
        <w:ind w:left="1065" w:hanging="705"/>
      </w:pPr>
      <w:rPr>
        <w:rFonts w:ascii="Times New Roman" w:hAnsi="Times New Roman" w:cs="Times New Roman" w:eastAsia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9171F"/>
    <w:multiLevelType w:val="hybridMultilevel"/>
    <w:tmpl w:val="657EF7D6"/>
    <w:lvl w:ilvl="0" w:tplc="88BAAF04">
      <w:start w:val="1"/>
      <w:numFmt w:val="decimal"/>
      <w:lvlText w:val="%1)"/>
      <w:lvlJc w:val="left"/>
      <w:pPr>
        <w:ind w:left="360" w:hanging="360"/>
      </w:pPr>
      <w:rPr>
        <w:rFonts w:ascii="Times New Roman" w:hAnsi="Times New Roman" w:cs="Times New Roman" w:eastAsia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DE3183"/>
    <w:multiLevelType w:val="multilevel"/>
    <w:tmpl w:val="3C9241B2"/>
    <w:lvl w:ilvl="0">
      <w:start w:val="1"/>
      <w:numFmt w:val="decimal"/>
      <w:lvlText w:val="%1."/>
      <w:lvlJc w:val="left"/>
      <w:pPr>
        <w:ind w:left="360" w:hanging="360"/>
      </w:pPr>
      <w:rPr>
        <w:rFonts w:hint="default"/>
        <w:b/>
        <w:strike w:val="0"/>
        <w:dstrike w:val="0"/>
        <w:sz w:val="22"/>
        <w:szCs w:val="22"/>
      </w:rPr>
    </w:lvl>
    <w:lvl w:ilvl="1">
      <w:start w:val="1"/>
      <w:numFmt w:val="decimal"/>
      <w:lvlText w:val="%1.%2."/>
      <w:lvlJc w:val="left"/>
      <w:pPr>
        <w:ind w:left="792" w:hanging="432"/>
      </w:pPr>
      <w:rPr>
        <w:rFonts w:hint="default"/>
        <w:b w:val="0"/>
        <w:bCs/>
        <w:i w:val="0"/>
        <w:strike w:val="0"/>
        <w:dstrike w:val="0"/>
        <w:sz w:val="22"/>
        <w:szCs w:val="22"/>
      </w:rPr>
    </w:lvl>
    <w:lvl w:ilvl="2">
      <w:start w:val="1"/>
      <w:numFmt w:val="lowerLetter"/>
      <w:lvlText w:val="%3."/>
      <w:lvlJc w:val="right"/>
      <w:pPr>
        <w:ind w:left="1080" w:hanging="360"/>
      </w:pPr>
      <w:rPr>
        <w:rFonts w:hint="default"/>
      </w:rPr>
    </w:lvl>
    <w:lvl w:ilvl="3">
      <w:start w:val="1"/>
      <w:numFmt w:val="decimal"/>
      <w:lvlText w:val="%1.%2.%3.%4."/>
      <w:lvlJc w:val="left"/>
      <w:pPr>
        <w:ind w:left="1728" w:hanging="648"/>
      </w:pPr>
      <w:rPr>
        <w:rFonts w:hint="default"/>
        <w:strike w:val="0"/>
        <w:dstrike w:val="0"/>
      </w:rPr>
    </w:lvl>
    <w:lvl w:ilvl="4">
      <w:start w:val="1"/>
      <w:numFmt w:val="decimal"/>
      <w:lvlText w:val="%1.%2.%3.%4.%5."/>
      <w:lvlJc w:val="left"/>
      <w:pPr>
        <w:ind w:left="2232" w:hanging="792"/>
      </w:pPr>
      <w:rPr>
        <w:rFonts w:hint="default"/>
        <w:strike w:val="0"/>
        <w:dstrike w:val="0"/>
      </w:rPr>
    </w:lvl>
    <w:lvl w:ilvl="5">
      <w:start w:val="1"/>
      <w:numFmt w:val="decimal"/>
      <w:lvlText w:val="%1.%2.%3.%4.%5.%6."/>
      <w:lvlJc w:val="left"/>
      <w:pPr>
        <w:ind w:left="2736" w:hanging="936"/>
      </w:pPr>
      <w:rPr>
        <w:rFonts w:hint="default"/>
        <w:strike w:val="0"/>
        <w:dstrike w:val="0"/>
      </w:rPr>
    </w:lvl>
    <w:lvl w:ilvl="6">
      <w:start w:val="1"/>
      <w:numFmt w:val="decimal"/>
      <w:lvlText w:val="%1.%2.%3.%4.%5.%6.%7."/>
      <w:lvlJc w:val="left"/>
      <w:pPr>
        <w:ind w:left="3240" w:hanging="1080"/>
      </w:pPr>
      <w:rPr>
        <w:rFonts w:hint="default"/>
        <w:strike w:val="0"/>
        <w:dstrike w:val="0"/>
      </w:rPr>
    </w:lvl>
    <w:lvl w:ilvl="7">
      <w:start w:val="1"/>
      <w:numFmt w:val="decimal"/>
      <w:lvlText w:val="%1.%2.%3.%4.%5.%6.%7.%8."/>
      <w:lvlJc w:val="left"/>
      <w:pPr>
        <w:ind w:left="3744" w:hanging="1224"/>
      </w:pPr>
      <w:rPr>
        <w:rFonts w:hint="default"/>
        <w:strike w:val="0"/>
        <w:dstrike w:val="0"/>
      </w:rPr>
    </w:lvl>
    <w:lvl w:ilvl="8">
      <w:start w:val="1"/>
      <w:numFmt w:val="decimal"/>
      <w:lvlText w:val="%1.%2.%3.%4.%5.%6.%7.%8.%9."/>
      <w:lvlJc w:val="left"/>
      <w:pPr>
        <w:ind w:left="4320" w:hanging="1440"/>
      </w:pPr>
      <w:rPr>
        <w:rFonts w:hint="default"/>
        <w:strike w:val="0"/>
        <w:dstrike w:val="0"/>
      </w:rPr>
    </w:lvl>
  </w:abstractNum>
  <w:abstractNum w:abstractNumId="4" w15:restartNumberingAfterBreak="0">
    <w:nsid w:val="246B56C0"/>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5" w15:restartNumberingAfterBreak="0">
    <w:nsid w:val="25724C7E"/>
    <w:multiLevelType w:val="hybridMultilevel"/>
    <w:tmpl w:val="FC18EB6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711DC5"/>
    <w:multiLevelType w:val="hybridMultilevel"/>
    <w:tmpl w:val="5CF0EE9C"/>
    <w:lvl w:ilvl="0" w:tplc="F050E748">
      <w:start w:val="1"/>
      <w:numFmt w:val="lowerRoman"/>
      <w:lvlText w:val="(%1)"/>
      <w:lvlJc w:val="left"/>
      <w:pPr>
        <w:ind w:left="720" w:hanging="360"/>
      </w:pPr>
      <w:rPr>
        <w:rFonts w:hint="default"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978F5"/>
    <w:multiLevelType w:val="hybridMultilevel"/>
    <w:tmpl w:val="7172C6CE"/>
    <w:lvl w:ilvl="0" w:tplc="58E84CC0">
      <w:start w:val="1"/>
      <w:numFmt w:val="decimal"/>
      <w:lvlText w:val="%1)"/>
      <w:lvlJc w:val="left"/>
      <w:pPr>
        <w:ind w:left="1065" w:hanging="705"/>
      </w:pPr>
      <w:rPr>
        <w:rFonts w:ascii="Times New Roman" w:hAnsi="Times New Roman" w:cs="Times New Roman" w:eastAsia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063E76"/>
    <w:multiLevelType w:val="multilevel"/>
    <w:tmpl w:val="D62E6032"/>
    <w:lvl w:ilvl="0">
      <w:start w:val="1"/>
      <w:numFmt w:val="decimal"/>
      <w:lvlText w:val="%1."/>
      <w:lvlJc w:val="left"/>
      <w:pPr>
        <w:ind w:left="360" w:hanging="360"/>
      </w:pPr>
      <w:rPr>
        <w:rFonts w:hint="default"/>
        <w:b/>
        <w:strike w:val="0"/>
        <w:dstrike w:val="0"/>
        <w:sz w:val="22"/>
        <w:szCs w:val="22"/>
      </w:rPr>
    </w:lvl>
    <w:lvl w:ilvl="1">
      <w:start w:val="1"/>
      <w:numFmt w:val="decimal"/>
      <w:lvlText w:val="%1.%2."/>
      <w:lvlJc w:val="left"/>
      <w:pPr>
        <w:ind w:left="792" w:hanging="432"/>
      </w:pPr>
      <w:rPr>
        <w:rFonts w:hint="default"/>
        <w:b w:val="0"/>
        <w:bCs/>
        <w:i w:val="0"/>
        <w:strike w:val="0"/>
        <w:dstrike w:val="0"/>
        <w:sz w:val="22"/>
        <w:szCs w:val="22"/>
      </w:rPr>
    </w:lvl>
    <w:lvl w:ilvl="2">
      <w:start w:val="1"/>
      <w:numFmt w:val="lowerLetter"/>
      <w:lvlText w:val="%3."/>
      <w:lvlJc w:val="right"/>
      <w:pPr>
        <w:ind w:left="1080" w:hanging="360"/>
      </w:pPr>
      <w:rPr>
        <w:rFonts w:hint="default"/>
      </w:rPr>
    </w:lvl>
    <w:lvl w:ilvl="3">
      <w:start w:val="1"/>
      <w:numFmt w:val="decimal"/>
      <w:lvlText w:val="%1.%2.%3.%4."/>
      <w:lvlJc w:val="left"/>
      <w:pPr>
        <w:ind w:left="1728" w:hanging="648"/>
      </w:pPr>
      <w:rPr>
        <w:rFonts w:hint="default"/>
        <w:strike w:val="0"/>
        <w:dstrike w:val="0"/>
      </w:rPr>
    </w:lvl>
    <w:lvl w:ilvl="4">
      <w:start w:val="1"/>
      <w:numFmt w:val="decimal"/>
      <w:lvlText w:val="%1.%2.%3.%4.%5."/>
      <w:lvlJc w:val="left"/>
      <w:pPr>
        <w:ind w:left="2232" w:hanging="792"/>
      </w:pPr>
      <w:rPr>
        <w:rFonts w:hint="default"/>
        <w:strike w:val="0"/>
        <w:dstrike w:val="0"/>
      </w:rPr>
    </w:lvl>
    <w:lvl w:ilvl="5">
      <w:start w:val="1"/>
      <w:numFmt w:val="decimal"/>
      <w:lvlText w:val="%1.%2.%3.%4.%5.%6."/>
      <w:lvlJc w:val="left"/>
      <w:pPr>
        <w:ind w:left="2736" w:hanging="936"/>
      </w:pPr>
      <w:rPr>
        <w:rFonts w:hint="default"/>
        <w:strike w:val="0"/>
        <w:dstrike w:val="0"/>
      </w:rPr>
    </w:lvl>
    <w:lvl w:ilvl="6">
      <w:start w:val="1"/>
      <w:numFmt w:val="decimal"/>
      <w:lvlText w:val="%1.%2.%3.%4.%5.%6.%7."/>
      <w:lvlJc w:val="left"/>
      <w:pPr>
        <w:ind w:left="3240" w:hanging="1080"/>
      </w:pPr>
      <w:rPr>
        <w:rFonts w:hint="default"/>
        <w:strike w:val="0"/>
        <w:dstrike w:val="0"/>
      </w:rPr>
    </w:lvl>
    <w:lvl w:ilvl="7">
      <w:start w:val="1"/>
      <w:numFmt w:val="decimal"/>
      <w:lvlText w:val="%1.%2.%3.%4.%5.%6.%7.%8."/>
      <w:lvlJc w:val="left"/>
      <w:pPr>
        <w:ind w:left="3744" w:hanging="1224"/>
      </w:pPr>
      <w:rPr>
        <w:rFonts w:hint="default"/>
        <w:strike w:val="0"/>
        <w:dstrike w:val="0"/>
      </w:rPr>
    </w:lvl>
    <w:lvl w:ilvl="8">
      <w:start w:val="1"/>
      <w:numFmt w:val="decimal"/>
      <w:lvlText w:val="%1.%2.%3.%4.%5.%6.%7.%8.%9."/>
      <w:lvlJc w:val="left"/>
      <w:pPr>
        <w:ind w:left="4320" w:hanging="1440"/>
      </w:pPr>
      <w:rPr>
        <w:rFonts w:hint="default"/>
        <w:strike w:val="0"/>
        <w:dstrike w:val="0"/>
      </w:rPr>
    </w:lvl>
  </w:abstractNum>
  <w:abstractNum w:abstractNumId="9" w15:restartNumberingAfterBreak="0">
    <w:nsid w:val="58E21CB0"/>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8A0C95"/>
    <w:multiLevelType w:val="hybridMultilevel"/>
    <w:tmpl w:val="FC18EB6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9889888">
    <w:abstractNumId w:val="10"/>
  </w:num>
  <w:num w:numId="2" w16cid:durableId="1362438343">
    <w:abstractNumId w:val="5"/>
  </w:num>
  <w:num w:numId="3" w16cid:durableId="1129664639">
    <w:abstractNumId w:val="6"/>
  </w:num>
  <w:num w:numId="4" w16cid:durableId="1880968758">
    <w:abstractNumId w:val="4"/>
  </w:num>
  <w:num w:numId="5" w16cid:durableId="1136877729">
    <w:abstractNumId w:val="8"/>
  </w:num>
  <w:num w:numId="6" w16cid:durableId="991560741">
    <w:abstractNumId w:val="3"/>
  </w:num>
  <w:num w:numId="7" w16cid:durableId="1359165648">
    <w:abstractNumId w:val="9"/>
  </w:num>
  <w:num w:numId="8" w16cid:durableId="1586261097">
    <w:abstractNumId w:val="1"/>
  </w:num>
  <w:num w:numId="9" w16cid:durableId="889612023">
    <w:abstractNumId w:val="2"/>
  </w:num>
  <w:num w:numId="10" w16cid:durableId="1709799664">
    <w:abstractNumId w:val="7"/>
  </w:num>
  <w:num w:numId="11" w16cid:durableId="29795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CC"/>
    <w:rsid w:val="00003B7A"/>
    <w:rsid w:val="000076A9"/>
    <w:rsid w:val="000205C6"/>
    <w:rsid w:val="00031647"/>
    <w:rsid w:val="0003727F"/>
    <w:rsid w:val="00094D0D"/>
    <w:rsid w:val="000A54ED"/>
    <w:rsid w:val="000D4BE5"/>
    <w:rsid w:val="000D73EF"/>
    <w:rsid w:val="00112FBD"/>
    <w:rsid w:val="001171C7"/>
    <w:rsid w:val="00122D5E"/>
    <w:rsid w:val="00132BB0"/>
    <w:rsid w:val="0013480A"/>
    <w:rsid w:val="001466C8"/>
    <w:rsid w:val="00197283"/>
    <w:rsid w:val="001B0EAD"/>
    <w:rsid w:val="001F2DEB"/>
    <w:rsid w:val="001F4E67"/>
    <w:rsid w:val="00204AEF"/>
    <w:rsid w:val="002235E5"/>
    <w:rsid w:val="002368A5"/>
    <w:rsid w:val="00250BB7"/>
    <w:rsid w:val="002922E2"/>
    <w:rsid w:val="00295E9C"/>
    <w:rsid w:val="002B77D6"/>
    <w:rsid w:val="002C1614"/>
    <w:rsid w:val="002D2EB5"/>
    <w:rsid w:val="002E602D"/>
    <w:rsid w:val="003050D5"/>
    <w:rsid w:val="003105FE"/>
    <w:rsid w:val="00314BA0"/>
    <w:rsid w:val="003160F1"/>
    <w:rsid w:val="00325474"/>
    <w:rsid w:val="00330B23"/>
    <w:rsid w:val="00336CB1"/>
    <w:rsid w:val="00352901"/>
    <w:rsid w:val="0038278F"/>
    <w:rsid w:val="003870DD"/>
    <w:rsid w:val="0039781B"/>
    <w:rsid w:val="003A2FF0"/>
    <w:rsid w:val="003B2575"/>
    <w:rsid w:val="003C5717"/>
    <w:rsid w:val="003C73CC"/>
    <w:rsid w:val="003F7B6B"/>
    <w:rsid w:val="00407B46"/>
    <w:rsid w:val="0041380D"/>
    <w:rsid w:val="00416519"/>
    <w:rsid w:val="00424DD1"/>
    <w:rsid w:val="004368DA"/>
    <w:rsid w:val="0044725A"/>
    <w:rsid w:val="00460C0E"/>
    <w:rsid w:val="004624E0"/>
    <w:rsid w:val="0046320B"/>
    <w:rsid w:val="00472367"/>
    <w:rsid w:val="00476C3B"/>
    <w:rsid w:val="004B7474"/>
    <w:rsid w:val="004C3F3F"/>
    <w:rsid w:val="004D3AB8"/>
    <w:rsid w:val="004E4AC8"/>
    <w:rsid w:val="00512F82"/>
    <w:rsid w:val="0051629A"/>
    <w:rsid w:val="00524657"/>
    <w:rsid w:val="00527979"/>
    <w:rsid w:val="00530C40"/>
    <w:rsid w:val="005333A8"/>
    <w:rsid w:val="00535ABF"/>
    <w:rsid w:val="00546A7C"/>
    <w:rsid w:val="00550B86"/>
    <w:rsid w:val="00557A4F"/>
    <w:rsid w:val="00582F64"/>
    <w:rsid w:val="005E3C1A"/>
    <w:rsid w:val="005F7017"/>
    <w:rsid w:val="00602EA6"/>
    <w:rsid w:val="006158EB"/>
    <w:rsid w:val="006247F9"/>
    <w:rsid w:val="00631495"/>
    <w:rsid w:val="0063219A"/>
    <w:rsid w:val="00637C14"/>
    <w:rsid w:val="00640776"/>
    <w:rsid w:val="00643324"/>
    <w:rsid w:val="00650ADA"/>
    <w:rsid w:val="006B6DBE"/>
    <w:rsid w:val="006C2803"/>
    <w:rsid w:val="006D3F88"/>
    <w:rsid w:val="006E62AA"/>
    <w:rsid w:val="00704E33"/>
    <w:rsid w:val="00774607"/>
    <w:rsid w:val="00777F6B"/>
    <w:rsid w:val="00791A7A"/>
    <w:rsid w:val="007F10C3"/>
    <w:rsid w:val="00814AB6"/>
    <w:rsid w:val="008168BC"/>
    <w:rsid w:val="008431CC"/>
    <w:rsid w:val="00844932"/>
    <w:rsid w:val="00844FE3"/>
    <w:rsid w:val="00850451"/>
    <w:rsid w:val="0085639A"/>
    <w:rsid w:val="008625AA"/>
    <w:rsid w:val="00862A0A"/>
    <w:rsid w:val="00866395"/>
    <w:rsid w:val="0087653B"/>
    <w:rsid w:val="00890EF2"/>
    <w:rsid w:val="00891709"/>
    <w:rsid w:val="008917E3"/>
    <w:rsid w:val="008924B1"/>
    <w:rsid w:val="008A4443"/>
    <w:rsid w:val="008B27CE"/>
    <w:rsid w:val="008C11E5"/>
    <w:rsid w:val="008D5306"/>
    <w:rsid w:val="009028CC"/>
    <w:rsid w:val="00945E03"/>
    <w:rsid w:val="00952CAA"/>
    <w:rsid w:val="00971DE0"/>
    <w:rsid w:val="009A0C5A"/>
    <w:rsid w:val="009A7973"/>
    <w:rsid w:val="009C07B4"/>
    <w:rsid w:val="009C68F9"/>
    <w:rsid w:val="00A72451"/>
    <w:rsid w:val="00AB6063"/>
    <w:rsid w:val="00AC7247"/>
    <w:rsid w:val="00AD06AD"/>
    <w:rsid w:val="00B02160"/>
    <w:rsid w:val="00B4796F"/>
    <w:rsid w:val="00B56DAE"/>
    <w:rsid w:val="00B6757D"/>
    <w:rsid w:val="00B7629C"/>
    <w:rsid w:val="00B83BEB"/>
    <w:rsid w:val="00B915B8"/>
    <w:rsid w:val="00BB1E95"/>
    <w:rsid w:val="00BB56B8"/>
    <w:rsid w:val="00BC5180"/>
    <w:rsid w:val="00BE24EF"/>
    <w:rsid w:val="00BF4068"/>
    <w:rsid w:val="00BF45EA"/>
    <w:rsid w:val="00BF57DD"/>
    <w:rsid w:val="00C16DCC"/>
    <w:rsid w:val="00C44BC9"/>
    <w:rsid w:val="00C6236A"/>
    <w:rsid w:val="00C72DF7"/>
    <w:rsid w:val="00CC6943"/>
    <w:rsid w:val="00CC6A8D"/>
    <w:rsid w:val="00CC73E6"/>
    <w:rsid w:val="00CC79A2"/>
    <w:rsid w:val="00CD3D4E"/>
    <w:rsid w:val="00CF537C"/>
    <w:rsid w:val="00D006FD"/>
    <w:rsid w:val="00D17D82"/>
    <w:rsid w:val="00D36255"/>
    <w:rsid w:val="00D377CD"/>
    <w:rsid w:val="00D41D14"/>
    <w:rsid w:val="00D53578"/>
    <w:rsid w:val="00D57FD0"/>
    <w:rsid w:val="00D64A2F"/>
    <w:rsid w:val="00D7379E"/>
    <w:rsid w:val="00D81487"/>
    <w:rsid w:val="00D8317A"/>
    <w:rsid w:val="00D8370D"/>
    <w:rsid w:val="00D871F3"/>
    <w:rsid w:val="00DA5E53"/>
    <w:rsid w:val="00DB6C9B"/>
    <w:rsid w:val="00DC62A7"/>
    <w:rsid w:val="00DD4843"/>
    <w:rsid w:val="00DD78EF"/>
    <w:rsid w:val="00DF5607"/>
    <w:rsid w:val="00DF6FF8"/>
    <w:rsid w:val="00E501D9"/>
    <w:rsid w:val="00E6742A"/>
    <w:rsid w:val="00E878E6"/>
    <w:rsid w:val="00ED3264"/>
    <w:rsid w:val="00EE1756"/>
    <w:rsid w:val="00EF393A"/>
    <w:rsid w:val="00F31834"/>
    <w:rsid w:val="00F612C7"/>
    <w:rsid w:val="00F625A1"/>
    <w:rsid w:val="00F9362D"/>
    <w:rsid w:val="00FA0A82"/>
    <w:rsid w:val="00FD1351"/>
    <w:rsid w:val="00FE3C47"/>
    <w:rsid w:val="00FE43BF"/>
    <w:rsid w:val="00FF497C"/>
    <w:rsid w:val="195598E8"/>
    <w:rsid w:val="52597980"/>
    <w:rsid w:val="73C88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3FED"/>
  <w15:chartTrackingRefBased/>
  <w15:docId w15:val="{577AC6FC-6CF4-43D6-A427-E483471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631495"/>
    <w:rPr>
      <w:kern w:val="0"/>
      <w14:ligatures w14:val="none"/>
    </w:rPr>
  </w:style>
  <w:style w:type="paragraph" w:styleId="Nagwek1">
    <w:name w:val="heading 1"/>
    <w:basedOn w:val="Normalny"/>
    <w:next w:val="Normalny"/>
    <w:link w:val="Nagwek1Znak"/>
    <w:uiPriority w:val="9"/>
    <w:qFormat/>
    <w:rsid w:val="00B915B8"/>
    <w:pPr>
      <w:keepNext/>
      <w:keepLines/>
      <w:numPr>
        <w:numId w:val="4"/>
      </w:numPr>
      <w:spacing w:before="240" w:after="0"/>
      <w:outlineLvl w:val="0"/>
    </w:pPr>
    <w:rPr>
      <w:rFonts w:asciiTheme="majorHAnsi" w:hAnsiTheme="majorHAnsi" w:eastAsiaTheme="majorEastAsia"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915B8"/>
    <w:pPr>
      <w:keepNext/>
      <w:keepLines/>
      <w:numPr>
        <w:ilvl w:val="1"/>
        <w:numId w:val="4"/>
      </w:numPr>
      <w:spacing w:before="40" w:after="0"/>
      <w:outlineLvl w:val="1"/>
    </w:pPr>
    <w:rPr>
      <w:rFonts w:asciiTheme="majorHAnsi" w:hAnsiTheme="majorHAnsi" w:eastAsiaTheme="majorEastAsia"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915B8"/>
    <w:pPr>
      <w:keepNext/>
      <w:keepLines/>
      <w:numPr>
        <w:ilvl w:val="2"/>
        <w:numId w:val="4"/>
      </w:numPr>
      <w:spacing w:before="40" w:after="0"/>
      <w:outlineLvl w:val="2"/>
    </w:pPr>
    <w:rPr>
      <w:rFonts w:asciiTheme="majorHAnsi" w:hAnsiTheme="majorHAnsi" w:eastAsiaTheme="majorEastAsia"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B915B8"/>
    <w:pPr>
      <w:keepNext/>
      <w:keepLines/>
      <w:numPr>
        <w:ilvl w:val="3"/>
        <w:numId w:val="4"/>
      </w:numPr>
      <w:spacing w:before="40" w:after="0"/>
      <w:outlineLvl w:val="3"/>
    </w:pPr>
    <w:rPr>
      <w:rFonts w:asciiTheme="majorHAnsi" w:hAnsiTheme="majorHAnsi"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915B8"/>
    <w:pPr>
      <w:keepNext/>
      <w:keepLines/>
      <w:numPr>
        <w:ilvl w:val="4"/>
        <w:numId w:val="4"/>
      </w:numPr>
      <w:spacing w:before="40" w:after="0"/>
      <w:outlineLvl w:val="4"/>
    </w:pPr>
    <w:rPr>
      <w:rFonts w:asciiTheme="majorHAnsi" w:hAnsiTheme="majorHAnsi"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915B8"/>
    <w:pPr>
      <w:keepNext/>
      <w:keepLines/>
      <w:numPr>
        <w:ilvl w:val="5"/>
        <w:numId w:val="4"/>
      </w:numPr>
      <w:spacing w:before="40" w:after="0"/>
      <w:outlineLvl w:val="5"/>
    </w:pPr>
    <w:rPr>
      <w:rFonts w:asciiTheme="majorHAnsi" w:hAnsiTheme="majorHAnsi" w:eastAsiaTheme="majorEastAsia" w:cstheme="majorBidi"/>
      <w:color w:val="1F3763" w:themeColor="accent1" w:themeShade="7F"/>
    </w:rPr>
  </w:style>
  <w:style w:type="paragraph" w:styleId="Nagwek7">
    <w:name w:val="heading 7"/>
    <w:basedOn w:val="Normalny"/>
    <w:next w:val="Normalny"/>
    <w:link w:val="Nagwek7Znak"/>
    <w:uiPriority w:val="9"/>
    <w:semiHidden/>
    <w:unhideWhenUsed/>
    <w:qFormat/>
    <w:rsid w:val="00B915B8"/>
    <w:pPr>
      <w:keepNext/>
      <w:keepLines/>
      <w:numPr>
        <w:ilvl w:val="6"/>
        <w:numId w:val="4"/>
      </w:numPr>
      <w:spacing w:before="40" w:after="0"/>
      <w:outlineLvl w:val="6"/>
    </w:pPr>
    <w:rPr>
      <w:rFonts w:asciiTheme="majorHAnsi" w:hAnsiTheme="majorHAnsi" w:eastAsiaTheme="majorEastAsia" w:cstheme="majorBidi"/>
      <w:i/>
      <w:iCs/>
      <w:color w:val="1F3763" w:themeColor="accent1" w:themeShade="7F"/>
    </w:rPr>
  </w:style>
  <w:style w:type="paragraph" w:styleId="Nagwek8">
    <w:name w:val="heading 8"/>
    <w:basedOn w:val="Normalny"/>
    <w:next w:val="Normalny"/>
    <w:link w:val="Nagwek8Znak"/>
    <w:uiPriority w:val="9"/>
    <w:semiHidden/>
    <w:unhideWhenUsed/>
    <w:qFormat/>
    <w:rsid w:val="00B915B8"/>
    <w:pPr>
      <w:keepNext/>
      <w:keepLines/>
      <w:numPr>
        <w:ilvl w:val="7"/>
        <w:numId w:val="4"/>
      </w:numPr>
      <w:spacing w:before="40" w:after="0"/>
      <w:outlineLvl w:val="7"/>
    </w:pPr>
    <w:rPr>
      <w:rFonts w:asciiTheme="majorHAnsi" w:hAnsiTheme="majorHAnsi" w:eastAsiaTheme="majorEastAsia"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915B8"/>
    <w:pPr>
      <w:keepNext/>
      <w:keepLines/>
      <w:numPr>
        <w:ilvl w:val="8"/>
        <w:numId w:val="4"/>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ela-Siatka">
    <w:name w:val="Table Grid"/>
    <w:basedOn w:val="Standardowy"/>
    <w:uiPriority w:val="39"/>
    <w:rsid w:val="001466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apitzlist">
    <w:name w:val="List Paragraph"/>
    <w:basedOn w:val="Normalny"/>
    <w:uiPriority w:val="34"/>
    <w:qFormat/>
    <w:rsid w:val="00460C0E"/>
    <w:pPr>
      <w:ind w:left="720"/>
      <w:contextualSpacing/>
    </w:pPr>
  </w:style>
  <w:style w:type="character" w:styleId="Odwoaniedokomentarza">
    <w:name w:val="annotation reference"/>
    <w:basedOn w:val="Domylnaczcionkaakapitu"/>
    <w:uiPriority w:val="99"/>
    <w:semiHidden/>
    <w:unhideWhenUsed/>
    <w:rsid w:val="004D3AB8"/>
    <w:rPr>
      <w:sz w:val="16"/>
      <w:szCs w:val="16"/>
    </w:rPr>
  </w:style>
  <w:style w:type="paragraph" w:styleId="Tekstkomentarza">
    <w:name w:val="annotation text"/>
    <w:basedOn w:val="Normalny"/>
    <w:link w:val="TekstkomentarzaZnak"/>
    <w:uiPriority w:val="99"/>
    <w:unhideWhenUsed/>
    <w:rsid w:val="004D3AB8"/>
    <w:pPr>
      <w:spacing w:line="240" w:lineRule="auto"/>
    </w:pPr>
    <w:rPr>
      <w:sz w:val="20"/>
      <w:szCs w:val="20"/>
    </w:rPr>
  </w:style>
  <w:style w:type="character" w:styleId="TekstkomentarzaZnak" w:customStyle="1">
    <w:name w:val="Tekst komentarza Znak"/>
    <w:basedOn w:val="Domylnaczcionkaakapitu"/>
    <w:link w:val="Tekstkomentarza"/>
    <w:uiPriority w:val="99"/>
    <w:rsid w:val="004D3AB8"/>
    <w:rPr>
      <w:kern w:val="0"/>
      <w:sz w:val="20"/>
      <w:szCs w:val="20"/>
      <w14:ligatures w14:val="none"/>
    </w:rPr>
  </w:style>
  <w:style w:type="character" w:styleId="Nagwek1Znak" w:customStyle="1">
    <w:name w:val="Nagłówek 1 Znak"/>
    <w:basedOn w:val="Domylnaczcionkaakapitu"/>
    <w:link w:val="Nagwek1"/>
    <w:uiPriority w:val="9"/>
    <w:rsid w:val="00B915B8"/>
    <w:rPr>
      <w:rFonts w:asciiTheme="majorHAnsi" w:hAnsiTheme="majorHAnsi" w:eastAsiaTheme="majorEastAsia" w:cstheme="majorBidi"/>
      <w:color w:val="2F5496" w:themeColor="accent1" w:themeShade="BF"/>
      <w:kern w:val="0"/>
      <w:sz w:val="32"/>
      <w:szCs w:val="32"/>
      <w14:ligatures w14:val="none"/>
    </w:rPr>
  </w:style>
  <w:style w:type="character" w:styleId="Nagwek2Znak" w:customStyle="1">
    <w:name w:val="Nagłówek 2 Znak"/>
    <w:basedOn w:val="Domylnaczcionkaakapitu"/>
    <w:link w:val="Nagwek2"/>
    <w:uiPriority w:val="9"/>
    <w:semiHidden/>
    <w:rsid w:val="00B915B8"/>
    <w:rPr>
      <w:rFonts w:asciiTheme="majorHAnsi" w:hAnsiTheme="majorHAnsi" w:eastAsiaTheme="majorEastAsia" w:cstheme="majorBidi"/>
      <w:color w:val="2F5496" w:themeColor="accent1" w:themeShade="BF"/>
      <w:kern w:val="0"/>
      <w:sz w:val="26"/>
      <w:szCs w:val="26"/>
      <w14:ligatures w14:val="none"/>
    </w:rPr>
  </w:style>
  <w:style w:type="character" w:styleId="Nagwek3Znak" w:customStyle="1">
    <w:name w:val="Nagłówek 3 Znak"/>
    <w:basedOn w:val="Domylnaczcionkaakapitu"/>
    <w:link w:val="Nagwek3"/>
    <w:uiPriority w:val="9"/>
    <w:semiHidden/>
    <w:rsid w:val="00B915B8"/>
    <w:rPr>
      <w:rFonts w:asciiTheme="majorHAnsi" w:hAnsiTheme="majorHAnsi" w:eastAsiaTheme="majorEastAsia" w:cstheme="majorBidi"/>
      <w:color w:val="1F3763" w:themeColor="accent1" w:themeShade="7F"/>
      <w:kern w:val="0"/>
      <w:sz w:val="24"/>
      <w:szCs w:val="24"/>
      <w14:ligatures w14:val="none"/>
    </w:rPr>
  </w:style>
  <w:style w:type="character" w:styleId="Nagwek4Znak" w:customStyle="1">
    <w:name w:val="Nagłówek 4 Znak"/>
    <w:basedOn w:val="Domylnaczcionkaakapitu"/>
    <w:link w:val="Nagwek4"/>
    <w:uiPriority w:val="9"/>
    <w:semiHidden/>
    <w:rsid w:val="00B915B8"/>
    <w:rPr>
      <w:rFonts w:asciiTheme="majorHAnsi" w:hAnsiTheme="majorHAnsi" w:eastAsiaTheme="majorEastAsia" w:cstheme="majorBidi"/>
      <w:i/>
      <w:iCs/>
      <w:color w:val="2F5496" w:themeColor="accent1" w:themeShade="BF"/>
      <w:kern w:val="0"/>
      <w14:ligatures w14:val="none"/>
    </w:rPr>
  </w:style>
  <w:style w:type="character" w:styleId="Nagwek5Znak" w:customStyle="1">
    <w:name w:val="Nagłówek 5 Znak"/>
    <w:basedOn w:val="Domylnaczcionkaakapitu"/>
    <w:link w:val="Nagwek5"/>
    <w:uiPriority w:val="9"/>
    <w:semiHidden/>
    <w:rsid w:val="00B915B8"/>
    <w:rPr>
      <w:rFonts w:asciiTheme="majorHAnsi" w:hAnsiTheme="majorHAnsi" w:eastAsiaTheme="majorEastAsia" w:cstheme="majorBidi"/>
      <w:color w:val="2F5496" w:themeColor="accent1" w:themeShade="BF"/>
      <w:kern w:val="0"/>
      <w14:ligatures w14:val="none"/>
    </w:rPr>
  </w:style>
  <w:style w:type="character" w:styleId="Nagwek6Znak" w:customStyle="1">
    <w:name w:val="Nagłówek 6 Znak"/>
    <w:basedOn w:val="Domylnaczcionkaakapitu"/>
    <w:link w:val="Nagwek6"/>
    <w:uiPriority w:val="9"/>
    <w:semiHidden/>
    <w:rsid w:val="00B915B8"/>
    <w:rPr>
      <w:rFonts w:asciiTheme="majorHAnsi" w:hAnsiTheme="majorHAnsi" w:eastAsiaTheme="majorEastAsia" w:cstheme="majorBidi"/>
      <w:color w:val="1F3763" w:themeColor="accent1" w:themeShade="7F"/>
      <w:kern w:val="0"/>
      <w14:ligatures w14:val="none"/>
    </w:rPr>
  </w:style>
  <w:style w:type="character" w:styleId="Nagwek7Znak" w:customStyle="1">
    <w:name w:val="Nagłówek 7 Znak"/>
    <w:basedOn w:val="Domylnaczcionkaakapitu"/>
    <w:link w:val="Nagwek7"/>
    <w:uiPriority w:val="9"/>
    <w:semiHidden/>
    <w:rsid w:val="00B915B8"/>
    <w:rPr>
      <w:rFonts w:asciiTheme="majorHAnsi" w:hAnsiTheme="majorHAnsi" w:eastAsiaTheme="majorEastAsia" w:cstheme="majorBidi"/>
      <w:i/>
      <w:iCs/>
      <w:color w:val="1F3763" w:themeColor="accent1" w:themeShade="7F"/>
      <w:kern w:val="0"/>
      <w14:ligatures w14:val="none"/>
    </w:rPr>
  </w:style>
  <w:style w:type="character" w:styleId="Nagwek8Znak" w:customStyle="1">
    <w:name w:val="Nagłówek 8 Znak"/>
    <w:basedOn w:val="Domylnaczcionkaakapitu"/>
    <w:link w:val="Nagwek8"/>
    <w:uiPriority w:val="9"/>
    <w:semiHidden/>
    <w:rsid w:val="00B915B8"/>
    <w:rPr>
      <w:rFonts w:asciiTheme="majorHAnsi" w:hAnsiTheme="majorHAnsi" w:eastAsiaTheme="majorEastAsia" w:cstheme="majorBidi"/>
      <w:color w:val="272727" w:themeColor="text1" w:themeTint="D8"/>
      <w:kern w:val="0"/>
      <w:sz w:val="21"/>
      <w:szCs w:val="21"/>
      <w14:ligatures w14:val="none"/>
    </w:rPr>
  </w:style>
  <w:style w:type="character" w:styleId="Nagwek9Znak" w:customStyle="1">
    <w:name w:val="Nagłówek 9 Znak"/>
    <w:basedOn w:val="Domylnaczcionkaakapitu"/>
    <w:link w:val="Nagwek9"/>
    <w:uiPriority w:val="9"/>
    <w:semiHidden/>
    <w:rsid w:val="00B915B8"/>
    <w:rPr>
      <w:rFonts w:asciiTheme="majorHAnsi" w:hAnsiTheme="majorHAnsi" w:eastAsiaTheme="majorEastAsia" w:cstheme="majorBidi"/>
      <w:i/>
      <w:iCs/>
      <w:color w:val="272727" w:themeColor="text1" w:themeTint="D8"/>
      <w:kern w:val="0"/>
      <w:sz w:val="21"/>
      <w:szCs w:val="21"/>
      <w14:ligatures w14:val="none"/>
    </w:rPr>
  </w:style>
  <w:style w:type="paragraph" w:styleId="NormalnyWeb">
    <w:name w:val="Normal (Web)"/>
    <w:basedOn w:val="Normalny"/>
    <w:uiPriority w:val="99"/>
    <w:semiHidden/>
    <w:unhideWhenUsed/>
    <w:rsid w:val="00CC73E6"/>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Hipercze">
    <w:name w:val="Hyperlink"/>
    <w:basedOn w:val="Domylnaczcionkaakapitu"/>
    <w:uiPriority w:val="99"/>
    <w:unhideWhenUsed/>
    <w:rsid w:val="00C62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247">
      <w:bodyDiv w:val="1"/>
      <w:marLeft w:val="0"/>
      <w:marRight w:val="0"/>
      <w:marTop w:val="0"/>
      <w:marBottom w:val="0"/>
      <w:divBdr>
        <w:top w:val="none" w:sz="0" w:space="0" w:color="auto"/>
        <w:left w:val="none" w:sz="0" w:space="0" w:color="auto"/>
        <w:bottom w:val="none" w:sz="0" w:space="0" w:color="auto"/>
        <w:right w:val="none" w:sz="0" w:space="0" w:color="auto"/>
      </w:divBdr>
    </w:div>
    <w:div w:id="529145741">
      <w:bodyDiv w:val="1"/>
      <w:marLeft w:val="0"/>
      <w:marRight w:val="0"/>
      <w:marTop w:val="0"/>
      <w:marBottom w:val="0"/>
      <w:divBdr>
        <w:top w:val="none" w:sz="0" w:space="0" w:color="auto"/>
        <w:left w:val="none" w:sz="0" w:space="0" w:color="auto"/>
        <w:bottom w:val="none" w:sz="0" w:space="0" w:color="auto"/>
        <w:right w:val="none" w:sz="0" w:space="0" w:color="auto"/>
      </w:divBdr>
    </w:div>
    <w:div w:id="1487360516">
      <w:bodyDiv w:val="1"/>
      <w:marLeft w:val="0"/>
      <w:marRight w:val="0"/>
      <w:marTop w:val="0"/>
      <w:marBottom w:val="0"/>
      <w:divBdr>
        <w:top w:val="none" w:sz="0" w:space="0" w:color="auto"/>
        <w:left w:val="none" w:sz="0" w:space="0" w:color="auto"/>
        <w:bottom w:val="none" w:sz="0" w:space="0" w:color="auto"/>
        <w:right w:val="none" w:sz="0" w:space="0" w:color="auto"/>
      </w:divBdr>
    </w:div>
    <w:div w:id="1822188169">
      <w:bodyDiv w:val="1"/>
      <w:marLeft w:val="0"/>
      <w:marRight w:val="0"/>
      <w:marTop w:val="0"/>
      <w:marBottom w:val="0"/>
      <w:divBdr>
        <w:top w:val="none" w:sz="0" w:space="0" w:color="auto"/>
        <w:left w:val="none" w:sz="0" w:space="0" w:color="auto"/>
        <w:bottom w:val="none" w:sz="0" w:space="0" w:color="auto"/>
        <w:right w:val="none" w:sz="0" w:space="0" w:color="auto"/>
      </w:divBdr>
    </w:div>
    <w:div w:id="1841777615">
      <w:bodyDiv w:val="1"/>
      <w:marLeft w:val="0"/>
      <w:marRight w:val="0"/>
      <w:marTop w:val="0"/>
      <w:marBottom w:val="0"/>
      <w:divBdr>
        <w:top w:val="none" w:sz="0" w:space="0" w:color="auto"/>
        <w:left w:val="none" w:sz="0" w:space="0" w:color="auto"/>
        <w:bottom w:val="none" w:sz="0" w:space="0" w:color="auto"/>
        <w:right w:val="none" w:sz="0" w:space="0" w:color="auto"/>
      </w:divBdr>
    </w:div>
    <w:div w:id="1923491108">
      <w:bodyDiv w:val="1"/>
      <w:marLeft w:val="0"/>
      <w:marRight w:val="0"/>
      <w:marTop w:val="0"/>
      <w:marBottom w:val="0"/>
      <w:divBdr>
        <w:top w:val="none" w:sz="0" w:space="0" w:color="auto"/>
        <w:left w:val="none" w:sz="0" w:space="0" w:color="auto"/>
        <w:bottom w:val="none" w:sz="0" w:space="0" w:color="auto"/>
        <w:right w:val="none" w:sz="0" w:space="0" w:color="auto"/>
      </w:divBdr>
    </w:div>
    <w:div w:id="209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rodo@jjpbiologics.c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7DBACDA98A145B6BD96BDBB2467CB" ma:contentTypeVersion="17" ma:contentTypeDescription="Create a new document." ma:contentTypeScope="" ma:versionID="ddb3f81b468c038d1077e7c7a24a2788">
  <xsd:schema xmlns:xsd="http://www.w3.org/2001/XMLSchema" xmlns:xs="http://www.w3.org/2001/XMLSchema" xmlns:p="http://schemas.microsoft.com/office/2006/metadata/properties" xmlns:ns2="f1c0fa5f-8d87-498e-8a4b-b59e1f5982cd" xmlns:ns3="f8cb92a6-50e7-41f0-9558-eca8b8efe06c" targetNamespace="http://schemas.microsoft.com/office/2006/metadata/properties" ma:root="true" ma:fieldsID="eb1ef6535a622a83906f327f0bf6fec4" ns2:_="" ns3:_="">
    <xsd:import namespace="f1c0fa5f-8d87-498e-8a4b-b59e1f5982cd"/>
    <xsd:import namespace="f8cb92a6-50e7-41f0-9558-eca8b8efe0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0fa5f-8d87-498e-8a4b-b59e1f59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abadba-20b7-4c98-835d-72cdaf9b12e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b92a6-50e7-41f0-9558-eca8b8efe06c"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81d00f10-4bc4-4653-a433-a899eb2d9613}" ma:internalName="TaxCatchAll" ma:readOnly="false" ma:showField="CatchAllData" ma:web="f8cb92a6-50e7-41f0-9558-eca8b8efe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cb92a6-50e7-41f0-9558-eca8b8efe06c" xsi:nil="true"/>
    <lcf76f155ced4ddcb4097134ff3c332f xmlns="f1c0fa5f-8d87-498e-8a4b-b59e1f5982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D6948-1221-4CA9-AC8D-6E424379A4C3}"/>
</file>

<file path=customXml/itemProps2.xml><?xml version="1.0" encoding="utf-8"?>
<ds:datastoreItem xmlns:ds="http://schemas.openxmlformats.org/officeDocument/2006/customXml" ds:itemID="{D13E3BEA-C6A1-434C-A1AF-D1336BE89CF4}"/>
</file>

<file path=customXml/itemProps3.xml><?xml version="1.0" encoding="utf-8"?>
<ds:datastoreItem xmlns:ds="http://schemas.openxmlformats.org/officeDocument/2006/customXml" ds:itemID="{CB91260D-718D-4E82-9D8F-84561642A6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Zych-Rychwalska</dc:creator>
  <cp:keywords/>
  <dc:description/>
  <cp:lastModifiedBy>Agnieszka Zych-Rychwalska</cp:lastModifiedBy>
  <cp:revision>180</cp:revision>
  <dcterms:created xsi:type="dcterms:W3CDTF">2023-10-19T15:10:00Z</dcterms:created>
  <dcterms:modified xsi:type="dcterms:W3CDTF">2023-10-27T12:21:32Z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0x0101008CB7DBACDA98A145B6BD96BDBB2467CB</vt:lpwstr>
  </property>
  <property fmtid="{D5CDD505-2E9C-101B-9397-08002B2CF9AE}" pid="3" name="MediaServiceImageTags">
    <vt:lpwstr/>
  </property>
</Properties>
</file>